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安全生产法"/>
      <w:bookmarkEnd w:id="0"/>
      <w:r>
        <w:rPr>
          <w:rFonts w:ascii="方正小标宋简体" w:eastAsia="方正小标宋简体" w:hAnsi="方正小标宋简体" w:cs="方正小标宋简体" w:hint="eastAsia"/>
          <w:color w:val="333333"/>
          <w:sz w:val="44"/>
          <w:szCs w:val="44"/>
          <w:shd w:val="clear" w:color="auto" w:fill="FFFFFF"/>
        </w:rPr>
        <w:t>中华人民共和国安全生产法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根据2014年8月31日第十二届全国人民代表大会常务委员会第十次会议《关于修改〈中华人民共和国安全生产法〉的决定》第二次修正　根据2021年6月10日第十三届全国人民代表大会常务委员会第二十九次会议《关于修改〈中华人民共和国安全生产法〉的决定》第三次修正）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生产经营单位的安全生产保障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从业人员的安全生产权利义务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安全生产的监督管理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为了加强安全生产工作，防止和减少生产安全事故，保障人民群众生命和财产安全，促进经济社会持续健康发展，制定本法。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安全生产工作坚持中国共产党的领导。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安全生产工作应当以人为本，坚持人民至上、生命至上，把保护人民生命安全摆在首位，树牢安全发展理念，坚持安全第一、预防为主、综合治理的方针，从源头上防范化解重大安全风险。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平台经济等新兴行业、领域的生产经营单位应当根据本行业、领域的特点，建立健全并落实全员安全生产责任制，加强从业人员安全生产教育和培训，履行本法和其他法律、法规规定的有关安全生产义务。</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生产经营单位的主要负责人是本单位安全生产第一责任人，对本单位的安全生产工作全面负责。其他负责人对职责范围内的安全生产工作负责。</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生产经营单位的从业人员有依法获得安全生产保障的权利，并应当依法履行安全生产方面的义务。</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工会依法对安全生产工作进行监督。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生产经营单位的工会依法组织职工参加本单位安全生产工作的民主管理和民主监督，维护职工在安全生产方面的合法权益。生产经营单位制定或者修改有关安全生产的规章制度，应当听取工会的意见。</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国务院和县级以上地方各级人民政府应当根据国民经济和社会发展规划制定安全生产规划，并组织实施。安全生产规划应当与国土空间规划等相关规划相衔接。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各级人民政府应当加强安全生产基础设施建设和安全生产监管能力建设，所需经费列入本级预算。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国务院应急管理部门依照本法，对全国安全生产工作实施综合监督管理；县级以上地方各级人民政府应急管理部门依照本法，对本行政区域内安全生产工作实施综合监督管理。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国务院有关部门应当按照保障安全生产的要求，依法及时制定有关的国家标准或者行业标准，并根据科技进步和经济发展适时修订。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生产经营单位必须执行依法制定的保障安全生产的国家标准或者行业标准。</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各级人民政府及其有关部门应当采取多种形式，加强对有关安全生产的法律、法规和安全生产知识的宣传，增强全社会的安全生产意识。</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有关协会组织依照法律、行政法规和章程，为生产经营单位提供安全生产方面的信息、培训等服务，发挥自律作用，促进生产经营单位加强安全生产管理。</w:t>
      </w:r>
    </w:p>
    <w:p>
      <w:pPr>
        <w:ind w:firstLine="640" w:firstLineChars="200"/>
        <w:rPr>
          <w:rFonts w:ascii="Times New Roman" w:hAnsi="Times New Roman" w:cs="仿宋_GB2312"/>
          <w:sz w:val="32"/>
          <w:szCs w:val="32"/>
        </w:rPr>
      </w:pPr>
      <w:bookmarkStart w:id="18" w:name="第十五条"/>
      <w:bookmarkEnd w:id="18"/>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依法设立的为安全生产提供技术、管理服务的机构，依照法律、行政法规和执业准则，接受生产经营单位的委托为其安全生产工作提供技术、管理服务。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生产经营单位委托前款规定的机构提供安全生产技术、管理服务的，保证安全生产的责任仍由本单位负责。</w:t>
      </w:r>
    </w:p>
    <w:p>
      <w:pPr>
        <w:ind w:firstLine="640" w:firstLineChars="200"/>
        <w:rPr>
          <w:rFonts w:ascii="Times New Roman" w:hAnsi="Times New Roman" w:cs="仿宋_GB2312"/>
          <w:sz w:val="32"/>
          <w:szCs w:val="32"/>
        </w:rPr>
      </w:pPr>
      <w:bookmarkStart w:id="19" w:name="第十六条"/>
      <w:bookmarkEnd w:id="19"/>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国家实行生产安全事故责任追究制度，依照本法和有关法律、法规的规定，追究生产安全事故责任单位和责任人员的法律责任。</w:t>
      </w:r>
    </w:p>
    <w:p>
      <w:pPr>
        <w:ind w:firstLine="640" w:firstLineChars="200"/>
        <w:rPr>
          <w:rFonts w:ascii="Times New Roman" w:hAnsi="Times New Roman" w:cs="仿宋_GB2312"/>
          <w:sz w:val="32"/>
          <w:szCs w:val="32"/>
        </w:rPr>
      </w:pPr>
      <w:bookmarkStart w:id="20" w:name="第十七条"/>
      <w:bookmarkEnd w:id="20"/>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县级以上各级人民政府应当组织负有安全生产监督管理职责的部门依法编制安全生产权力和责任清单，公开并接受社会监督。</w:t>
      </w:r>
    </w:p>
    <w:p>
      <w:pPr>
        <w:ind w:firstLine="640" w:firstLineChars="200"/>
        <w:rPr>
          <w:rFonts w:ascii="Times New Roman" w:hAnsi="Times New Roman" w:cs="仿宋_GB2312"/>
          <w:sz w:val="32"/>
          <w:szCs w:val="32"/>
        </w:rPr>
      </w:pPr>
      <w:bookmarkStart w:id="21" w:name="第十八条"/>
      <w:bookmarkEnd w:id="21"/>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国家鼓励和支持安全生产科学技术研究和安全生产先进技术的推广应用，提高安全生产水平。</w:t>
      </w:r>
    </w:p>
    <w:p>
      <w:pPr>
        <w:ind w:firstLine="640" w:firstLineChars="200"/>
        <w:rPr>
          <w:rFonts w:ascii="Times New Roman" w:hAnsi="Times New Roman" w:cs="仿宋_GB2312"/>
          <w:sz w:val="32"/>
          <w:szCs w:val="32"/>
        </w:rPr>
      </w:pPr>
      <w:bookmarkStart w:id="22" w:name="第十九条"/>
      <w:bookmarkEnd w:id="22"/>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国家对在改善安全生产条件、防止生产安全事故、参加抢险救护等方面取得显著成绩的单位和个人，给予奖励。</w:t>
      </w:r>
    </w:p>
    <w:p>
      <w:pPr>
        <w:rPr>
          <w:rFonts w:ascii="Times New Roman" w:eastAsia="宋体" w:hAnsi="Times New Roman" w:cs="宋体"/>
          <w:szCs w:val="32"/>
        </w:rPr>
      </w:pPr>
    </w:p>
    <w:p>
      <w:pPr>
        <w:jc w:val="center"/>
        <w:rPr>
          <w:rFonts w:ascii="Times New Roman" w:eastAsia="黑体" w:hAnsi="Times New Roman" w:cs="黑体"/>
          <w:szCs w:val="32"/>
        </w:rPr>
      </w:pPr>
      <w:bookmarkStart w:id="23" w:name="第二章 生产经营单位的安全生产保障"/>
      <w:bookmarkEnd w:id="23"/>
      <w:r>
        <w:rPr>
          <w:rFonts w:ascii="Times New Roman" w:eastAsia="黑体" w:hAnsi="Times New Roman" w:cs="黑体" w:hint="eastAsia"/>
          <w:szCs w:val="32"/>
        </w:rPr>
        <w:t>第二章　生产经营单位的安全生产保障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生产经营单位应当具备本法和有关法律、行政法规和国家标准或者行业标准规定的安全生产条件；不具备安全生产条件的，不得从事生产经营活动。</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生产经营单位的主要负责人对本单位安全生产工作负有下列职责：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（一）建立健全并落实本单位全员安全生产责任制，加强安全生产标准化建设；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（二）组织制定并实施本单位安全生产规章制度和操作规程；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（三）组织制定并实施本单位安全生产教育和培训计划；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（四）保证本单位安全生产投入的有效实施；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（五）组织建立并落实安全风险分级管控和隐患排查治理双重预防工作机制，督促、检查本单位的安全生产工作，及时消除生产安全事故隐患；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（六）组织制定并实施本单位的生产安全事故应急救援预案；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（七）及时、如实报告生产安全事故。</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生产经营单位的全员安全生产责任制应当明确各岗位的责任人员、责任范围和考核标准等内容。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生产经营单位应当建立相应的机制，加强对全员安全生产责任制落实情况的监督考核，保证全员安全生产责任制的落实。</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生产经营单位应当具备的安全生产条件所必需的资金投入，由生产经营单位的决策机构、主要负责人或者个人经营的投资人予以保证，并对由于安全生产所必需的资金投入不足导致的后果承担责任。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矿山、金属冶炼、建筑施工、运输单位和危险物品的生产、经营、储存、装卸单位，应当设置安全生产管理机构或者配备专职安全生产管理人员。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前款规定以外的其他生产经营单位，从业人员超过一百人的，应当设置安全生产管理机构或者配备专职安全生产管理人员；从业人员在一百人以下的，应当配备专职或者兼职的安全生产管理人员。</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生产经营单位的安全生产管理机构以及安全生产管理人员履行下列职责：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（一）组织或者参与拟订本单位安全生产规章制度、操作规程和生产安全事故应急救援预案；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（二）组织或者参与本单位安全生产教育和培训，如实记录安全生产教育和培训情况；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（三）组织开展危险源辨识和评估，督促落实本单位重大危险源的安全管理措施；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（四）组织或者参与本单位应急救援演练；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（五）检查本单位的安全生产状况，及时排查生产安全事故隐患，提出改进安全生产管理的建议；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（六）制止和纠正违章指挥、强令冒险作业、违反操作规程的行为；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（七）督促落实本单位安全生产整改措施。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生产经营单位可以设置专职安全生产分管负责人，协助本单位主要负责人履行安全生产管理职责。</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生产经营单位的安全生产管理机构以及安全生产管理人员应当恪尽职守，依法履行职责。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生产经营单位作出涉及安全生产的经营决策，应当听取安全生产管理机构以及安全生产管理人员的意见。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生产经营单位不得因安全生产管理人员依法履行职责而降低其工资、福利等待遇或者解除与其订立的劳动合同。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危险物品的生产、储存单位以及矿山、金属冶炼单位的安全生产管理人员的任免，应当告知主管的负有安全生产监督管理职责的部门。</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生产经营单位的主要负责人和安全生产管理人员必须具备与本单位所从事的生产经营活动相应的安全生产知识和管理能力。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生产经营单位接收中等职业学校、高等学校学生实习的，应当对实习学生进行相应的安全生产教育和培训，提供必要的劳动防护用品。学校应当协助生产经营单位对实习学生进行安全生产教育和培训。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生产经营单位应当建立安全生产教育和培训档案，如实记录安全生产教育和培训的时间、内容、参加人员以及考核结果等情况。</w:t>
      </w:r>
    </w:p>
    <w:p>
      <w:pPr>
        <w:ind w:firstLine="640" w:firstLineChars="200"/>
        <w:rPr>
          <w:rFonts w:ascii="Times New Roman" w:hAnsi="Times New Roman" w:cs="仿宋_GB2312"/>
          <w:sz w:val="32"/>
          <w:szCs w:val="32"/>
        </w:rPr>
      </w:pPr>
      <w:bookmarkStart w:id="33" w:name="第二十九条"/>
      <w:bookmarkEnd w:id="33"/>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生产经营单位采用新工艺、新技术、新材料或者使用新设备，必须了解、掌握其安全技术特性，采取有效的安全防护措施，并对从业人员进行专门的安全生产教育和培训。</w:t>
      </w:r>
    </w:p>
    <w:p>
      <w:pPr>
        <w:ind w:firstLine="640" w:firstLineChars="200"/>
        <w:rPr>
          <w:rFonts w:ascii="Times New Roman" w:hAnsi="Times New Roman" w:cs="仿宋_GB2312"/>
          <w:sz w:val="32"/>
          <w:szCs w:val="32"/>
        </w:rPr>
      </w:pPr>
      <w:bookmarkStart w:id="34" w:name="第三十条"/>
      <w:bookmarkEnd w:id="34"/>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生产经营单位的特种作业人员必须按照国家有关规定经专门的安全作业培训，取得相应资格，方可上岗作业。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特种作业人员的范围由国务院应急管理部门会同国务院有关部门确定。</w:t>
      </w:r>
    </w:p>
    <w:p>
      <w:pPr>
        <w:ind w:firstLine="640" w:firstLineChars="200"/>
        <w:rPr>
          <w:rFonts w:ascii="Times New Roman" w:hAnsi="Times New Roman" w:cs="仿宋_GB2312"/>
          <w:sz w:val="32"/>
          <w:szCs w:val="32"/>
        </w:rPr>
      </w:pPr>
      <w:bookmarkStart w:id="35" w:name="第三十一条"/>
      <w:bookmarkEnd w:id="35"/>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生产经营单位新建、改建、扩建工程项目（以下统称建设项目）的安全设施，必须与主体工程同时设计、同时施工、同时投入生产和使用。安全设施投资应当纳入建设项目概算。</w:t>
      </w:r>
    </w:p>
    <w:p>
      <w:pPr>
        <w:ind w:firstLine="640" w:firstLineChars="200"/>
        <w:rPr>
          <w:rFonts w:ascii="Times New Roman" w:hAnsi="Times New Roman" w:cs="仿宋_GB2312"/>
          <w:sz w:val="32"/>
          <w:szCs w:val="32"/>
        </w:rPr>
      </w:pPr>
      <w:bookmarkStart w:id="36" w:name="第三十二条"/>
      <w:bookmarkEnd w:id="36"/>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矿山、金属冶炼建设项目和用于生产、储存、装卸危险物品的建设项目，应当按照国家有关规定进行安全评价。</w:t>
      </w:r>
    </w:p>
    <w:p>
      <w:pPr>
        <w:ind w:firstLine="640" w:firstLineChars="200"/>
        <w:rPr>
          <w:rFonts w:ascii="Times New Roman" w:hAnsi="Times New Roman" w:cs="仿宋_GB2312"/>
          <w:sz w:val="32"/>
          <w:szCs w:val="32"/>
        </w:rPr>
      </w:pPr>
      <w:bookmarkStart w:id="37" w:name="第三十三条"/>
      <w:bookmarkEnd w:id="37"/>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建设项目安全设施的设计人、设计单位应当对安全设施设计负责。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矿山、金属冶炼建设项目和用于生产、储存、装卸危险物品的建设项目的安全设施设计应当按照国家有关规定报经有关部门审查，审查部门及其负责审查的人员对审查结果负责。</w:t>
      </w:r>
    </w:p>
    <w:p>
      <w:pPr>
        <w:ind w:firstLine="640" w:firstLineChars="200"/>
        <w:rPr>
          <w:rFonts w:ascii="Times New Roman" w:hAnsi="Times New Roman" w:cs="仿宋_GB2312"/>
          <w:sz w:val="32"/>
          <w:szCs w:val="32"/>
        </w:rPr>
      </w:pPr>
      <w:bookmarkStart w:id="38" w:name="第三十四条"/>
      <w:bookmarkEnd w:id="38"/>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矿山、金属冶炼建设项目和用于生产、储存、装卸危险物品的建设项目的施工单位必须按照批准的安全设施设计施工，并对安全设施的工程质量负责。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ind w:firstLine="640" w:firstLineChars="200"/>
        <w:rPr>
          <w:rFonts w:ascii="Times New Roman" w:hAnsi="Times New Roman" w:cs="仿宋_GB2312"/>
          <w:sz w:val="32"/>
          <w:szCs w:val="32"/>
        </w:rPr>
      </w:pPr>
      <w:bookmarkStart w:id="39" w:name="第三十五条"/>
      <w:bookmarkEnd w:id="39"/>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生产经营单位应当在有较大危险因素的生产经营场所和有关设施、设备上，设置明显的安全警示标志。</w:t>
      </w:r>
    </w:p>
    <w:p>
      <w:pPr>
        <w:ind w:firstLine="640" w:firstLineChars="200"/>
        <w:rPr>
          <w:rFonts w:ascii="Times New Roman" w:hAnsi="Times New Roman" w:cs="仿宋_GB2312"/>
          <w:sz w:val="32"/>
          <w:szCs w:val="32"/>
        </w:rPr>
      </w:pPr>
      <w:bookmarkStart w:id="40" w:name="第三十六条"/>
      <w:bookmarkEnd w:id="40"/>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安全设备的设计、制造、安装、使用、检测、维修、改造和报废，应当符合国家标准或者行业标准。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生产经营单位必须对安全设备进行经常性维护、保养，并定期检测，保证正常运转。维护、保养、检测应当作好记录，并由有关人员签字。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生产经营单位不得关闭、破坏直接关系生产安全的监控、报警、防护、救生设备、设施，或者篡改、隐瞒、销毁其相关数据、信息。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餐饮等行业的生产经营单位使用燃气的，应当安装可燃气体报警装置，并保障其正常使用。</w:t>
      </w:r>
    </w:p>
    <w:p>
      <w:pPr>
        <w:ind w:firstLine="640" w:firstLineChars="200"/>
        <w:rPr>
          <w:rFonts w:ascii="Times New Roman" w:hAnsi="Times New Roman" w:cs="仿宋_GB2312"/>
          <w:sz w:val="32"/>
          <w:szCs w:val="32"/>
        </w:rPr>
      </w:pPr>
      <w:bookmarkStart w:id="41" w:name="第三十七条"/>
      <w:bookmarkEnd w:id="41"/>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ind w:firstLine="640" w:firstLineChars="200"/>
        <w:rPr>
          <w:rFonts w:ascii="Times New Roman" w:hAnsi="Times New Roman" w:cs="仿宋_GB2312"/>
          <w:sz w:val="32"/>
          <w:szCs w:val="32"/>
        </w:rPr>
      </w:pPr>
      <w:bookmarkStart w:id="42" w:name="第三十八条"/>
      <w:bookmarkEnd w:id="42"/>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国家对严重危及生产安全的工艺、设备实行淘汰制度，具体目录由国务院应急管理部门会同国务院有关部门制定并公布。法律、行政法规对目录的制定另有规定的，适用其规定。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省、自治区、直辖市人民政府可以根据本地区实际情况制定并公布具体目录，对前款规定以外的危及生产安全的工艺、设备予以淘汰。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生产经营单位不得使用应当淘汰的危及生产安全的工艺、设备。</w:t>
      </w:r>
    </w:p>
    <w:p>
      <w:pPr>
        <w:ind w:firstLine="640" w:firstLineChars="200"/>
        <w:rPr>
          <w:rFonts w:ascii="Times New Roman" w:hAnsi="Times New Roman" w:cs="仿宋_GB2312"/>
          <w:sz w:val="32"/>
          <w:szCs w:val="32"/>
        </w:rPr>
      </w:pPr>
      <w:bookmarkStart w:id="43" w:name="第三十九条"/>
      <w:bookmarkEnd w:id="43"/>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生产、经营、运输、储存、使用危险物品或者处置废弃危险物品的，由有关主管部门依照有关法律、法规的规定和国家标准或者行业标准审批并实施监督管理。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ind w:firstLine="640" w:firstLineChars="200"/>
        <w:rPr>
          <w:rFonts w:ascii="Times New Roman" w:hAnsi="Times New Roman" w:cs="仿宋_GB2312"/>
          <w:sz w:val="32"/>
          <w:szCs w:val="32"/>
        </w:rPr>
      </w:pPr>
      <w:bookmarkStart w:id="44" w:name="第四十条"/>
      <w:bookmarkEnd w:id="44"/>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生产经营单位对重大危险源应当登记建档，进行定期检测、评估、监控，并制定应急预案，告知从业人员和相关人员在紧急情况下应当采取的应急措施。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ind w:firstLine="640" w:firstLineChars="200"/>
        <w:rPr>
          <w:rFonts w:ascii="Times New Roman" w:hAnsi="Times New Roman" w:cs="仿宋_GB2312"/>
          <w:sz w:val="32"/>
          <w:szCs w:val="32"/>
        </w:rPr>
      </w:pPr>
      <w:bookmarkStart w:id="45" w:name="第四十一条"/>
      <w:bookmarkEnd w:id="45"/>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生产经营单位应当建立安全风险分级管控制度，按照安全风险分级采取相应的管控措施。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县级以上地方各级人民政府负有安全生产监督管理职责的部门应当将重大事故隐患纳入相关信息系统，建立健全重大事故隐患治理督办制度，督促生产经营单位消除重大事故隐患。</w:t>
      </w:r>
    </w:p>
    <w:p>
      <w:pPr>
        <w:ind w:firstLine="640" w:firstLineChars="200"/>
        <w:rPr>
          <w:rFonts w:ascii="Times New Roman" w:hAnsi="Times New Roman" w:cs="仿宋_GB2312"/>
          <w:sz w:val="32"/>
          <w:szCs w:val="32"/>
        </w:rPr>
      </w:pPr>
      <w:bookmarkStart w:id="46" w:name="第四十二条"/>
      <w:bookmarkEnd w:id="46"/>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生产、经营、储存、使用危险物品的车间、商店、仓库不得与员工宿舍在同一座建筑物内，并应当与员工宿舍保持安全距离。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生产经营场所和员工宿舍应当设有符合紧急疏散要求、标志明显、保持畅通的出口、疏散通道。禁止占用、锁闭、封堵生产经营场所或者员工宿舍的出口、疏散通道。</w:t>
      </w:r>
    </w:p>
    <w:p>
      <w:pPr>
        <w:ind w:firstLine="640" w:firstLineChars="200"/>
        <w:rPr>
          <w:rFonts w:ascii="Times New Roman" w:hAnsi="Times New Roman" w:cs="仿宋_GB2312"/>
          <w:sz w:val="32"/>
          <w:szCs w:val="32"/>
        </w:rPr>
      </w:pPr>
      <w:bookmarkStart w:id="47" w:name="第四十三条"/>
      <w:bookmarkEnd w:id="47"/>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生产经营单位进行爆破、吊装、动火、临时用电以及国务院应急管理部门会同国务院有关部门规定的其他危险作业，应当安排专门人员进行现场安全管理，确保操作规程的遵守和安全措施的落实。</w:t>
      </w:r>
    </w:p>
    <w:p>
      <w:pPr>
        <w:ind w:firstLine="640" w:firstLineChars="200"/>
        <w:rPr>
          <w:rFonts w:ascii="Times New Roman" w:hAnsi="Times New Roman" w:cs="仿宋_GB2312"/>
          <w:sz w:val="32"/>
          <w:szCs w:val="32"/>
        </w:rPr>
      </w:pPr>
      <w:bookmarkStart w:id="48" w:name="第四十四条"/>
      <w:bookmarkEnd w:id="48"/>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生产经营单位应当教育和督促从业人员严格执行本单位的安全生产规章制度和安全操作规程；并向从业人员如实告知作业场所和工作岗位存在的危险因素、防范措施以及事故应急措施。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生产经营单位应当关注从业人员的身体、心理状况和行为习惯，加强对从业人员的心理疏导、精神慰藉，严格落实岗位安全生产责任，防范从业人员行为异常导致事故发生。</w:t>
      </w:r>
    </w:p>
    <w:p>
      <w:pPr>
        <w:ind w:firstLine="640" w:firstLineChars="200"/>
        <w:rPr>
          <w:rFonts w:ascii="Times New Roman" w:hAnsi="Times New Roman" w:cs="仿宋_GB2312"/>
          <w:sz w:val="32"/>
          <w:szCs w:val="32"/>
        </w:rPr>
      </w:pPr>
      <w:bookmarkStart w:id="49" w:name="第四十五条"/>
      <w:bookmarkEnd w:id="49"/>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生产经营单位必须为从业人员提供符合国家标准或者行业标准的劳动防护用品，并监督、教育从业人员按照使用规则佩戴、使用。</w:t>
      </w:r>
    </w:p>
    <w:p>
      <w:pPr>
        <w:ind w:firstLine="640" w:firstLineChars="200"/>
        <w:rPr>
          <w:rFonts w:ascii="Times New Roman" w:hAnsi="Times New Roman" w:cs="仿宋_GB2312"/>
          <w:sz w:val="32"/>
          <w:szCs w:val="32"/>
        </w:rPr>
      </w:pPr>
      <w:bookmarkStart w:id="50" w:name="第四十六条"/>
      <w:bookmarkEnd w:id="50"/>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ind w:firstLine="640" w:firstLineChars="200"/>
        <w:rPr>
          <w:rFonts w:ascii="Times New Roman" w:hAnsi="Times New Roman" w:cs="仿宋_GB2312"/>
          <w:sz w:val="32"/>
          <w:szCs w:val="32"/>
        </w:rPr>
      </w:pPr>
      <w:bookmarkStart w:id="51" w:name="第四十七条"/>
      <w:bookmarkEnd w:id="51"/>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生产经营单位应当安排用于配备劳动防护用品、进行安全生产培训的经费。</w:t>
      </w:r>
    </w:p>
    <w:p>
      <w:pPr>
        <w:ind w:firstLine="640" w:firstLineChars="200"/>
        <w:rPr>
          <w:rFonts w:ascii="Times New Roman" w:hAnsi="Times New Roman" w:cs="仿宋_GB2312"/>
          <w:sz w:val="32"/>
          <w:szCs w:val="32"/>
        </w:rPr>
      </w:pPr>
      <w:bookmarkStart w:id="52" w:name="第四十八条"/>
      <w:bookmarkEnd w:id="52"/>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ind w:firstLine="640" w:firstLineChars="200"/>
        <w:rPr>
          <w:rFonts w:ascii="Times New Roman" w:hAnsi="Times New Roman" w:cs="仿宋_GB2312"/>
          <w:sz w:val="32"/>
          <w:szCs w:val="32"/>
        </w:rPr>
      </w:pPr>
      <w:bookmarkStart w:id="53" w:name="第四十九条"/>
      <w:bookmarkEnd w:id="53"/>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生产经营单位不得将生产经营项目、场所、设备发包或者出租给不具备安全生产条件或者相应资质的单位或者个人。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ind w:firstLine="640" w:firstLineChars="200"/>
        <w:rPr>
          <w:rFonts w:ascii="Times New Roman" w:hAnsi="Times New Roman" w:cs="仿宋_GB2312"/>
          <w:sz w:val="32"/>
          <w:szCs w:val="32"/>
        </w:rPr>
      </w:pPr>
      <w:bookmarkStart w:id="54" w:name="第五十条"/>
      <w:bookmarkEnd w:id="54"/>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生产经营单位发生生产安全事故时，单位的主要负责人应当立即组织抢救，并不得在事故调查处理期间擅离职守。</w:t>
      </w:r>
    </w:p>
    <w:p>
      <w:pPr>
        <w:ind w:firstLine="640" w:firstLineChars="200"/>
        <w:rPr>
          <w:rFonts w:ascii="Times New Roman" w:hAnsi="Times New Roman" w:cs="仿宋_GB2312"/>
          <w:sz w:val="32"/>
          <w:szCs w:val="32"/>
        </w:rPr>
      </w:pPr>
      <w:bookmarkStart w:id="55" w:name="第五十一条"/>
      <w:bookmarkEnd w:id="55"/>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生产经营单位必须依法参加工伤保险，为从业人员缴纳保险费。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rPr>
          <w:rFonts w:ascii="Times New Roman" w:eastAsia="宋体" w:hAnsi="Times New Roman" w:cs="宋体"/>
          <w:szCs w:val="32"/>
        </w:rPr>
      </w:pPr>
    </w:p>
    <w:p>
      <w:pPr>
        <w:jc w:val="center"/>
        <w:rPr>
          <w:rFonts w:ascii="Times New Roman" w:eastAsia="黑体" w:hAnsi="Times New Roman" w:cs="黑体"/>
          <w:szCs w:val="32"/>
        </w:rPr>
      </w:pPr>
      <w:bookmarkStart w:id="56" w:name="第三章 从业人员的安全生产权利义务"/>
      <w:bookmarkEnd w:id="56"/>
      <w:r>
        <w:rPr>
          <w:rFonts w:ascii="Times New Roman" w:eastAsia="黑体" w:hAnsi="Times New Roman" w:cs="黑体" w:hint="eastAsia"/>
          <w:szCs w:val="32"/>
        </w:rPr>
        <w:t>第三章　从业人员的安全生产权利义务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7" w:name="第五十二条"/>
      <w:bookmarkEnd w:id="57"/>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生产经营单位与从业人员订立的劳动合同，应当载明有关保障从业人员劳动安全、防止职业危害的事项，以及依法为从业人员办理工伤保险的事项。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生产经营单位不得以任何形式与从业人员订立协议，免除或者减轻其对从业人员因生产安全事故伤亡依法应承担的责任。</w:t>
      </w:r>
    </w:p>
    <w:p>
      <w:pPr>
        <w:ind w:firstLine="640" w:firstLineChars="200"/>
        <w:rPr>
          <w:rFonts w:ascii="Times New Roman" w:hAnsi="Times New Roman" w:cs="仿宋_GB2312"/>
          <w:sz w:val="32"/>
          <w:szCs w:val="32"/>
        </w:rPr>
      </w:pPr>
      <w:bookmarkStart w:id="58" w:name="第五十三条"/>
      <w:bookmarkEnd w:id="58"/>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生产经营单位的从业人员有权了解其作业场所和工作岗位存在的危险因素、防范措施及事故应急措施，有权对本单位的安全生产工作提出建议。</w:t>
      </w:r>
    </w:p>
    <w:p>
      <w:pPr>
        <w:ind w:firstLine="640" w:firstLineChars="200"/>
        <w:rPr>
          <w:rFonts w:ascii="Times New Roman" w:hAnsi="Times New Roman" w:cs="仿宋_GB2312"/>
          <w:sz w:val="32"/>
          <w:szCs w:val="32"/>
        </w:rPr>
      </w:pPr>
      <w:bookmarkStart w:id="59" w:name="第五十四条"/>
      <w:bookmarkEnd w:id="59"/>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从业人员有权对本单位安全生产工作中存在的问题提出批评、检举、控告；有权拒绝违章指挥和强令冒险作业。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生产经营单位不得因从业人员对本单位安全生产工作提出批评、检举、控告或者拒绝违章指挥、强令冒险作业而降低其工资、福利等待遇或者解除与其订立的劳动合同。</w:t>
      </w:r>
    </w:p>
    <w:p>
      <w:pPr>
        <w:ind w:firstLine="640" w:firstLineChars="200"/>
        <w:rPr>
          <w:rFonts w:ascii="Times New Roman" w:hAnsi="Times New Roman" w:cs="仿宋_GB2312"/>
          <w:sz w:val="32"/>
          <w:szCs w:val="32"/>
        </w:rPr>
      </w:pPr>
      <w:bookmarkStart w:id="60" w:name="第五十五条"/>
      <w:bookmarkEnd w:id="60"/>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从业人员发现直接危及人身安全的紧急情况时，有权停止作业或者在采取可能的应急措施后撤离作业场所。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生产经营单位不得因从业人员在前款紧急情况下停止作业或者采取紧急撤离措施而降低其工资、福利等待遇或者解除与其订立的劳动合同。</w:t>
      </w:r>
    </w:p>
    <w:p>
      <w:pPr>
        <w:ind w:firstLine="640" w:firstLineChars="200"/>
        <w:rPr>
          <w:rFonts w:ascii="Times New Roman" w:hAnsi="Times New Roman" w:cs="仿宋_GB2312"/>
          <w:sz w:val="32"/>
          <w:szCs w:val="32"/>
        </w:rPr>
      </w:pPr>
      <w:bookmarkStart w:id="61" w:name="第五十六条"/>
      <w:bookmarkEnd w:id="61"/>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生产经营单位发生生产安全事故后，应当及时采取措施救治有关人员。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因生产安全事故受到损害的从业人员，除依法享有工伤保险外，依照有关民事法律尚有获得赔偿的权利的，有权提出赔偿要求。</w:t>
      </w:r>
    </w:p>
    <w:p>
      <w:pPr>
        <w:ind w:firstLine="640" w:firstLineChars="200"/>
        <w:rPr>
          <w:rFonts w:ascii="Times New Roman" w:hAnsi="Times New Roman" w:cs="仿宋_GB2312"/>
          <w:sz w:val="32"/>
          <w:szCs w:val="32"/>
        </w:rPr>
      </w:pPr>
      <w:bookmarkStart w:id="62" w:name="第五十七条"/>
      <w:bookmarkEnd w:id="62"/>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从业人员在作业过程中，应当严格落实岗位安全责任，遵守本单位的安全生产规章制度和操作规程，服从管理，正确佩戴和使用劳动防护用品。</w:t>
      </w:r>
    </w:p>
    <w:p>
      <w:pPr>
        <w:ind w:firstLine="640" w:firstLineChars="200"/>
        <w:rPr>
          <w:rFonts w:ascii="Times New Roman" w:hAnsi="Times New Roman" w:cs="仿宋_GB2312"/>
          <w:sz w:val="32"/>
          <w:szCs w:val="32"/>
        </w:rPr>
      </w:pPr>
      <w:bookmarkStart w:id="63" w:name="第五十八条"/>
      <w:bookmarkEnd w:id="63"/>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从业人员应当接受安全生产教育和培训，掌握本职工作所需的安全生产知识，提高安全生产技能，增强事故预防和应急处理能力。</w:t>
      </w:r>
    </w:p>
    <w:p>
      <w:pPr>
        <w:ind w:firstLine="640" w:firstLineChars="200"/>
        <w:rPr>
          <w:rFonts w:ascii="Times New Roman" w:hAnsi="Times New Roman" w:cs="仿宋_GB2312"/>
          <w:sz w:val="32"/>
          <w:szCs w:val="32"/>
        </w:rPr>
      </w:pPr>
      <w:bookmarkStart w:id="64" w:name="第五十九条"/>
      <w:bookmarkEnd w:id="64"/>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从业人员发现事故隐患或者其他不安全因素，应当立即向现场安全生产管理人员或者本单位负责人报告；接到报告的人员应当及时予以处理。</w:t>
      </w:r>
    </w:p>
    <w:p>
      <w:pPr>
        <w:ind w:firstLine="640" w:firstLineChars="200"/>
        <w:rPr>
          <w:rFonts w:ascii="Times New Roman" w:hAnsi="Times New Roman" w:cs="仿宋_GB2312"/>
          <w:sz w:val="32"/>
          <w:szCs w:val="32"/>
        </w:rPr>
      </w:pPr>
      <w:bookmarkStart w:id="65" w:name="第六十条"/>
      <w:bookmarkEnd w:id="65"/>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工会有权对建设项目的安全设施与主体工程同时设计、同时施工、同时投入生产和使用进行监督，提出意见。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工会有权依法参加事故调查，向有关部门提出处理意见，并要求追究有关人员的责任。</w:t>
      </w:r>
    </w:p>
    <w:p>
      <w:pPr>
        <w:ind w:firstLine="640" w:firstLineChars="200"/>
        <w:rPr>
          <w:rFonts w:ascii="Times New Roman" w:hAnsi="Times New Roman" w:cs="仿宋_GB2312"/>
          <w:sz w:val="32"/>
          <w:szCs w:val="32"/>
        </w:rPr>
      </w:pPr>
      <w:bookmarkStart w:id="66" w:name="第六十一条"/>
      <w:bookmarkEnd w:id="66"/>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生产经营单位使用被派遣劳动者的，被派遣劳动者享有本法规定的从业人员的权利，并应当履行本法规定的从业人员的义务。</w:t>
      </w:r>
    </w:p>
    <w:p>
      <w:pPr>
        <w:rPr>
          <w:rFonts w:ascii="Times New Roman" w:eastAsia="宋体" w:hAnsi="Times New Roman" w:cs="宋体"/>
          <w:szCs w:val="32"/>
        </w:rPr>
      </w:pPr>
    </w:p>
    <w:p>
      <w:pPr>
        <w:jc w:val="center"/>
        <w:rPr>
          <w:rFonts w:ascii="Times New Roman" w:eastAsia="黑体" w:hAnsi="Times New Roman" w:cs="黑体"/>
          <w:szCs w:val="32"/>
        </w:rPr>
      </w:pPr>
      <w:bookmarkStart w:id="67" w:name="第四章 安全生产的监督管理"/>
      <w:bookmarkEnd w:id="67"/>
      <w:r>
        <w:rPr>
          <w:rFonts w:ascii="Times New Roman" w:eastAsia="黑体" w:hAnsi="Times New Roman" w:cs="黑体" w:hint="eastAsia"/>
          <w:szCs w:val="32"/>
        </w:rPr>
        <w:t>第四章　安全生产的监督管理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8" w:name="第六十二条"/>
      <w:bookmarkEnd w:id="68"/>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县级以上地方各级人民政府应当根据本行政区域内的安全生产状况，组织有关部门按照职责分工，对本行政区域内容易发生重大生产安全事故的生产经营单位进行严格检查。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应急管理部门应当按照分类分级监督管理的要求，制定安全生产年度监督检查计划，并按照年度监督检查计划进行监督检查，发现事故隐患，应当及时处理。</w:t>
      </w:r>
    </w:p>
    <w:p>
      <w:pPr>
        <w:ind w:firstLine="640" w:firstLineChars="200"/>
        <w:rPr>
          <w:rFonts w:ascii="Times New Roman" w:hAnsi="Times New Roman" w:cs="仿宋_GB2312"/>
          <w:sz w:val="32"/>
          <w:szCs w:val="32"/>
        </w:rPr>
      </w:pPr>
      <w:bookmarkStart w:id="69" w:name="第六十三条"/>
      <w:bookmarkEnd w:id="69"/>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ind w:firstLine="640" w:firstLineChars="200"/>
        <w:rPr>
          <w:rFonts w:ascii="Times New Roman" w:hAnsi="Times New Roman" w:cs="仿宋_GB2312"/>
          <w:sz w:val="32"/>
          <w:szCs w:val="32"/>
        </w:rPr>
      </w:pPr>
      <w:bookmarkStart w:id="70" w:name="第六十四条"/>
      <w:bookmarkEnd w:id="70"/>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负有安全生产监督管理职责的部门对涉及安全生产的事项进行审查、验收，不得收取费用；不得要求接受审查、验收的单位购买其指定品牌或者指定生产、销售单位的安全设备、器材或者其他产品。</w:t>
      </w:r>
    </w:p>
    <w:p>
      <w:pPr>
        <w:ind w:firstLine="640" w:firstLineChars="200"/>
        <w:rPr>
          <w:rFonts w:ascii="Times New Roman" w:hAnsi="Times New Roman" w:cs="仿宋_GB2312"/>
          <w:sz w:val="32"/>
          <w:szCs w:val="32"/>
        </w:rPr>
      </w:pPr>
      <w:bookmarkStart w:id="71" w:name="第六十五条"/>
      <w:bookmarkEnd w:id="71"/>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应急管理部门和其他负有安全生产监督管理职责的部门依法开展安全生产行政执法工作，对生产经营单位执行有关安全生产的法律、法规和国家标准或者行业标准的情况进行监督检查，行使以下职权：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（一）进入生产经营单位进行检查，调阅有关资料，向有关单位和人员了解情况；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（二）对检查中发现的安全生产违法行为，当场予以纠正或者要求限期改正；对依法应当给予行政处罚的行为，依照本法和其他有关法律、行政法规的规定作出行政处罚决定；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监督检查不得影响被检查单位的正常生产经营活动。</w:t>
      </w:r>
    </w:p>
    <w:p>
      <w:pPr>
        <w:ind w:firstLine="640" w:firstLineChars="200"/>
        <w:rPr>
          <w:rFonts w:ascii="Times New Roman" w:hAnsi="Times New Roman" w:cs="仿宋_GB2312"/>
          <w:sz w:val="32"/>
          <w:szCs w:val="32"/>
        </w:rPr>
      </w:pPr>
      <w:bookmarkStart w:id="72" w:name="第六十六条"/>
      <w:bookmarkEnd w:id="72"/>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生产经营单位对负有安全生产监督管理职责的部门的监督检查人员（以下统称安全生产监督检查人员）依法履行监督检查职责，应当予以配合，不得拒绝、阻挠。</w:t>
      </w:r>
    </w:p>
    <w:p>
      <w:pPr>
        <w:ind w:firstLine="640" w:firstLineChars="200"/>
        <w:rPr>
          <w:rFonts w:ascii="Times New Roman" w:hAnsi="Times New Roman" w:cs="仿宋_GB2312"/>
          <w:sz w:val="32"/>
          <w:szCs w:val="32"/>
        </w:rPr>
      </w:pPr>
      <w:bookmarkStart w:id="73" w:name="第六十七条"/>
      <w:bookmarkEnd w:id="73"/>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安全生产监督检查人员应当忠于职守，坚持原则，秉公执法。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安全生产监督检查人员执行监督检查任务时，必须出示有效的行政执法证件；对涉及被检查单位的技术秘密和业务秘密，应当为其保密。</w:t>
      </w:r>
    </w:p>
    <w:p>
      <w:pPr>
        <w:ind w:firstLine="640" w:firstLineChars="200"/>
        <w:rPr>
          <w:rFonts w:ascii="Times New Roman" w:hAnsi="Times New Roman" w:cs="仿宋_GB2312"/>
          <w:sz w:val="32"/>
          <w:szCs w:val="32"/>
        </w:rPr>
      </w:pPr>
      <w:bookmarkStart w:id="74" w:name="第六十八条"/>
      <w:bookmarkEnd w:id="74"/>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ind w:firstLine="640" w:firstLineChars="200"/>
        <w:rPr>
          <w:rFonts w:ascii="Times New Roman" w:hAnsi="Times New Roman" w:cs="仿宋_GB2312"/>
          <w:sz w:val="32"/>
          <w:szCs w:val="32"/>
        </w:rPr>
      </w:pPr>
      <w:bookmarkStart w:id="75" w:name="第六十九条"/>
      <w:bookmarkEnd w:id="75"/>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ind w:firstLine="640" w:firstLineChars="200"/>
        <w:rPr>
          <w:rFonts w:ascii="Times New Roman" w:hAnsi="Times New Roman" w:cs="仿宋_GB2312"/>
          <w:sz w:val="32"/>
          <w:szCs w:val="32"/>
        </w:rPr>
      </w:pPr>
      <w:bookmarkStart w:id="76" w:name="第七十条"/>
      <w:bookmarkEnd w:id="76"/>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ind w:firstLine="640" w:firstLineChars="200"/>
        <w:rPr>
          <w:rFonts w:ascii="Times New Roman" w:hAnsi="Times New Roman" w:cs="仿宋_GB2312"/>
          <w:sz w:val="32"/>
          <w:szCs w:val="32"/>
        </w:rPr>
      </w:pPr>
      <w:bookmarkStart w:id="77" w:name="第七十一条"/>
      <w:bookmarkEnd w:id="77"/>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监察机关依照监察法的规定，对负有安全生产监督管理职责的部门及其工作人员履行安全生产监督管理职责实施监察。</w:t>
      </w:r>
    </w:p>
    <w:p>
      <w:pPr>
        <w:ind w:firstLine="640" w:firstLineChars="200"/>
        <w:rPr>
          <w:rFonts w:ascii="Times New Roman" w:hAnsi="Times New Roman" w:cs="仿宋_GB2312"/>
          <w:sz w:val="32"/>
          <w:szCs w:val="32"/>
        </w:rPr>
      </w:pPr>
      <w:bookmarkStart w:id="78" w:name="第七十二条"/>
      <w:bookmarkEnd w:id="78"/>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承担安全评价、认证、检测、检验职责的机构应当具备国家规定的资质条件，并对其作出的安全评价、认证、检测、检验结果的合法性、真实性负责。资质条件由国务院应急管理部门会同国务院有关部门制定。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承担安全评价、认证、检测、检验职责的机构应当建立并实施服务公开和报告公开制度，不得租借资质、挂靠、出具虚假报告。</w:t>
      </w:r>
    </w:p>
    <w:p>
      <w:pPr>
        <w:ind w:firstLine="640" w:firstLineChars="200"/>
        <w:rPr>
          <w:rFonts w:ascii="Times New Roman" w:hAnsi="Times New Roman" w:cs="仿宋_GB2312"/>
          <w:sz w:val="32"/>
          <w:szCs w:val="32"/>
        </w:rPr>
      </w:pPr>
      <w:bookmarkStart w:id="79" w:name="第七十三条"/>
      <w:bookmarkEnd w:id="79"/>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涉及人员死亡的举报事项，应当由县级以上人民政府组织核查处理。</w:t>
      </w:r>
    </w:p>
    <w:p>
      <w:pPr>
        <w:ind w:firstLine="640" w:firstLineChars="200"/>
        <w:rPr>
          <w:rFonts w:ascii="Times New Roman" w:hAnsi="Times New Roman" w:cs="仿宋_GB2312"/>
          <w:sz w:val="32"/>
          <w:szCs w:val="32"/>
        </w:rPr>
      </w:pPr>
      <w:bookmarkStart w:id="80" w:name="第七十四条"/>
      <w:bookmarkEnd w:id="80"/>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任何单位或者个人对事故隐患或者安全生产违法行为，均有权向负有安全生产监督管理职责的部门报告或者举报。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因安全生产违法行为造成重大事故隐患或者导致重大事故，致使国家利益或者社会公共利益受到侵害的，人民检察院可以根据民事诉讼法、行政诉讼法的相关规定提起公益诉讼。</w:t>
      </w:r>
    </w:p>
    <w:p>
      <w:pPr>
        <w:ind w:firstLine="640" w:firstLineChars="200"/>
        <w:rPr>
          <w:rFonts w:ascii="Times New Roman" w:hAnsi="Times New Roman" w:cs="仿宋_GB2312"/>
          <w:sz w:val="32"/>
          <w:szCs w:val="32"/>
        </w:rPr>
      </w:pPr>
      <w:bookmarkStart w:id="81" w:name="第七十五条"/>
      <w:bookmarkEnd w:id="81"/>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居民委员会、村民委员会发现其所在区域内的生产经营单位存在事故隐患或者安全生产违法行为时，应当向当地人民政府或者有关部门报告。</w:t>
      </w:r>
    </w:p>
    <w:p>
      <w:pPr>
        <w:ind w:firstLine="640" w:firstLineChars="200"/>
        <w:rPr>
          <w:rFonts w:ascii="Times New Roman" w:hAnsi="Times New Roman" w:cs="仿宋_GB2312"/>
          <w:sz w:val="32"/>
          <w:szCs w:val="32"/>
        </w:rPr>
      </w:pPr>
      <w:bookmarkStart w:id="82" w:name="第七十六条"/>
      <w:bookmarkEnd w:id="82"/>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县级以上各级人民政府及其有关部门对报告重大事故隐患或者举报安全生产违法行为的有功人员，给予奖励。具体奖励办法由国务院应急管理部门会同国务院财政部门制定。</w:t>
      </w:r>
    </w:p>
    <w:p>
      <w:pPr>
        <w:ind w:firstLine="640" w:firstLineChars="200"/>
        <w:rPr>
          <w:rFonts w:ascii="Times New Roman" w:hAnsi="Times New Roman" w:cs="仿宋_GB2312"/>
          <w:sz w:val="32"/>
          <w:szCs w:val="32"/>
        </w:rPr>
      </w:pPr>
      <w:bookmarkStart w:id="83" w:name="第七十七条"/>
      <w:bookmarkEnd w:id="83"/>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新闻、出版、广播、电影、电视等单位有进行安全生产公益宣传教育的义务，有对违反安全生产法律、法规的行为进行舆论监督的权利。</w:t>
      </w:r>
    </w:p>
    <w:p>
      <w:pPr>
        <w:ind w:firstLine="640" w:firstLineChars="200"/>
        <w:rPr>
          <w:rFonts w:ascii="Times New Roman" w:hAnsi="Times New Roman" w:cs="仿宋_GB2312"/>
          <w:sz w:val="32"/>
          <w:szCs w:val="32"/>
        </w:rPr>
      </w:pPr>
      <w:bookmarkStart w:id="84" w:name="第七十八条"/>
      <w:bookmarkEnd w:id="84"/>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rPr>
          <w:rFonts w:ascii="Times New Roman" w:eastAsia="宋体" w:hAnsi="Times New Roman" w:cs="宋体"/>
          <w:szCs w:val="32"/>
        </w:rPr>
      </w:pPr>
    </w:p>
    <w:p>
      <w:pPr>
        <w:jc w:val="center"/>
        <w:rPr>
          <w:rFonts w:ascii="Times New Roman" w:eastAsia="黑体" w:hAnsi="Times New Roman" w:cs="黑体"/>
          <w:szCs w:val="32"/>
        </w:rPr>
      </w:pPr>
      <w:bookmarkStart w:id="85" w:name="第五章 生产安全事故的应急救援与调查处理"/>
      <w:bookmarkEnd w:id="85"/>
      <w:r>
        <w:rPr>
          <w:rFonts w:ascii="Times New Roman" w:eastAsia="黑体" w:hAnsi="Times New Roman" w:cs="黑体" w:hint="eastAsia"/>
          <w:szCs w:val="32"/>
        </w:rPr>
        <w:t>第五章　生产安全事故的应急救援与调查处理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6" w:name="第七十九条"/>
      <w:bookmarkEnd w:id="86"/>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ind w:firstLine="640" w:firstLineChars="200"/>
        <w:rPr>
          <w:rFonts w:ascii="Times New Roman" w:hAnsi="Times New Roman" w:cs="仿宋_GB2312"/>
          <w:sz w:val="32"/>
          <w:szCs w:val="32"/>
        </w:rPr>
      </w:pPr>
      <w:bookmarkStart w:id="87" w:name="第八十条"/>
      <w:bookmarkEnd w:id="87"/>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县级以上地方各级人民政府应当组织有关部门制定本行政区域内生产安全事故应急救援预案，建立应急救援体系。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乡镇人民政府和街道办事处，以及开发区、工业园区、港区、风景区等应当制定相应的生产安全事故应急救援预案，协助人民政府有关部门或者按照授权依法履行生产安全事故应急救援工作职责。</w:t>
      </w:r>
    </w:p>
    <w:p>
      <w:pPr>
        <w:ind w:firstLine="640" w:firstLineChars="200"/>
        <w:rPr>
          <w:rFonts w:ascii="Times New Roman" w:hAnsi="Times New Roman" w:cs="仿宋_GB2312"/>
          <w:sz w:val="32"/>
          <w:szCs w:val="32"/>
        </w:rPr>
      </w:pPr>
      <w:bookmarkStart w:id="88" w:name="第八十一条"/>
      <w:bookmarkEnd w:id="88"/>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生产经营单位应当制定本单位生产安全事故应急救援预案，与所在地县级以上地方人民政府组织制定的生产安全事故应急救援预案相衔接，并定期组织演练。</w:t>
      </w:r>
    </w:p>
    <w:p>
      <w:pPr>
        <w:ind w:firstLine="640" w:firstLineChars="200"/>
        <w:rPr>
          <w:rFonts w:ascii="Times New Roman" w:hAnsi="Times New Roman" w:cs="仿宋_GB2312"/>
          <w:sz w:val="32"/>
          <w:szCs w:val="32"/>
        </w:rPr>
      </w:pPr>
      <w:bookmarkStart w:id="89" w:name="第八十二条"/>
      <w:bookmarkEnd w:id="89"/>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危险物品的生产、经营、储存单位以及矿山、金属冶炼、城市轨道交通运营、建筑施工单位应当建立应急救援组织；生产经营规模较小的，可以不建立应急救援组织，但应当指定兼职的应急救援人员。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危险物品的生产、经营、储存、运输单位以及矿山、金属冶炼、城市轨道交通运营、建筑施工单位应当配备必要的应急救援器材、设备和物资，并进行经常性维护、保养，保证正常运转。</w:t>
      </w:r>
    </w:p>
    <w:p>
      <w:pPr>
        <w:ind w:firstLine="640" w:firstLineChars="200"/>
        <w:rPr>
          <w:rFonts w:ascii="Times New Roman" w:hAnsi="Times New Roman" w:cs="仿宋_GB2312"/>
          <w:sz w:val="32"/>
          <w:szCs w:val="32"/>
        </w:rPr>
      </w:pPr>
      <w:bookmarkStart w:id="90" w:name="第八十三条"/>
      <w:bookmarkEnd w:id="90"/>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生产经营单位发生生产安全事故后，事故现场有关人员应当立即报告本单位负责人。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ind w:firstLine="640" w:firstLineChars="200"/>
        <w:rPr>
          <w:rFonts w:ascii="Times New Roman" w:hAnsi="Times New Roman" w:cs="仿宋_GB2312"/>
          <w:sz w:val="32"/>
          <w:szCs w:val="32"/>
        </w:rPr>
      </w:pPr>
      <w:bookmarkStart w:id="91" w:name="第八十四条"/>
      <w:bookmarkEnd w:id="91"/>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负有安全生产监督管理职责的部门接到事故报告后，应当立即按照国家有关规定上报事故情况。负有安全生产监督管理职责的部门和有关地方人民政府对事故情况不得隐瞒不报、谎报或者迟报。</w:t>
      </w:r>
    </w:p>
    <w:p>
      <w:pPr>
        <w:ind w:firstLine="640" w:firstLineChars="200"/>
        <w:rPr>
          <w:rFonts w:ascii="Times New Roman" w:hAnsi="Times New Roman" w:cs="仿宋_GB2312"/>
          <w:sz w:val="32"/>
          <w:szCs w:val="32"/>
        </w:rPr>
      </w:pPr>
      <w:bookmarkStart w:id="92" w:name="第八十五条"/>
      <w:bookmarkEnd w:id="92"/>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有关地方人民政府和负有安全生产监督管理职责的部门的负责人接到生产安全事故报告后，应当按照生产安全事故应急救援预案的要求立即赶到事故现场，组织事故抢救。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参与事故抢救的部门和单位应当服从统一指挥，加强协同联动，采取有效的应急救援措施，并根据事故救援的需要采取警戒、疏散等措施，防止事故扩大和次生灾害的发生，减少人员伤亡和财产损失。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事故抢救过程中应当采取必要措施，避免或者减少对环境造成的危害。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任何单位和个人都应当支持、配合事故抢救，并提供一切便利条件。</w:t>
      </w:r>
    </w:p>
    <w:p>
      <w:pPr>
        <w:ind w:firstLine="640" w:firstLineChars="200"/>
        <w:rPr>
          <w:rFonts w:ascii="Times New Roman" w:hAnsi="Times New Roman" w:cs="仿宋_GB2312"/>
          <w:sz w:val="32"/>
          <w:szCs w:val="32"/>
        </w:rPr>
      </w:pPr>
      <w:bookmarkStart w:id="93" w:name="第八十六条"/>
      <w:bookmarkEnd w:id="93"/>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事故发生单位应当及时全面落实整改措施，负有安全生产监督管理职责的部门应当加强监督检查。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ind w:firstLine="640" w:firstLineChars="200"/>
        <w:rPr>
          <w:rFonts w:ascii="Times New Roman" w:hAnsi="Times New Roman" w:cs="仿宋_GB2312"/>
          <w:sz w:val="32"/>
          <w:szCs w:val="32"/>
        </w:rPr>
      </w:pPr>
      <w:bookmarkStart w:id="94" w:name="第八十七条"/>
      <w:bookmarkEnd w:id="94"/>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ind w:firstLine="640" w:firstLineChars="200"/>
        <w:rPr>
          <w:rFonts w:ascii="Times New Roman" w:hAnsi="Times New Roman" w:cs="仿宋_GB2312"/>
          <w:sz w:val="32"/>
          <w:szCs w:val="32"/>
        </w:rPr>
      </w:pPr>
      <w:bookmarkStart w:id="95" w:name="第八十八条"/>
      <w:bookmarkEnd w:id="95"/>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任何单位和个人不得阻挠和干涉对事故的依法调查处理。</w:t>
      </w:r>
    </w:p>
    <w:p>
      <w:pPr>
        <w:ind w:firstLine="640" w:firstLineChars="200"/>
        <w:rPr>
          <w:rFonts w:ascii="Times New Roman" w:hAnsi="Times New Roman" w:cs="仿宋_GB2312"/>
          <w:sz w:val="32"/>
          <w:szCs w:val="32"/>
        </w:rPr>
      </w:pPr>
      <w:bookmarkStart w:id="96" w:name="第八十九条"/>
      <w:bookmarkEnd w:id="96"/>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县级以上地方各级人民政府应急管理部门应当定期统计分析本行政区域内发生生产安全事故的情况，并定期向社会公布。</w:t>
      </w:r>
    </w:p>
    <w:p>
      <w:pPr>
        <w:rPr>
          <w:rFonts w:ascii="Times New Roman" w:eastAsia="宋体" w:hAnsi="Times New Roman" w:cs="宋体"/>
          <w:szCs w:val="32"/>
        </w:rPr>
      </w:pPr>
    </w:p>
    <w:p>
      <w:pPr>
        <w:jc w:val="center"/>
        <w:rPr>
          <w:rFonts w:ascii="Times New Roman" w:eastAsia="黑体" w:hAnsi="Times New Roman" w:cs="黑体"/>
          <w:szCs w:val="32"/>
        </w:rPr>
      </w:pPr>
      <w:bookmarkStart w:id="97" w:name="第六章 法律责任"/>
      <w:bookmarkEnd w:id="97"/>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8" w:name="第九十条"/>
      <w:bookmarkEnd w:id="98"/>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负有安全生产监督管理职责的部门的工作人员，有下列行为之一的，给予降级或者撤职的处分；构成犯罪的，依照刑法有关规定追究刑事责任：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（一）对不符合法定安全生产条件的涉及安全生产的事项予以批准或者验收通过的；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（二）发现未依法取得批准、验收的单位擅自从事有关活动或者接到举报后不予取缔或者不依法予以处理的；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（三）对已经依法取得批准的单位不履行监督管理职责，发现其不再具备安全生产条件而不撤销原批准或者发现安全生产违法行为不予查处的；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（四）在监督检查中发现重大事故隐患，不依法及时处理的。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负有安全生产监督管理职责的部门的工作人员有前款规定以外的滥用职权、玩忽职守、徇私舞弊行为的，依法给予处分；构成犯罪的，依照刑法有关规定追究刑事责任。</w:t>
      </w:r>
    </w:p>
    <w:p>
      <w:pPr>
        <w:ind w:firstLine="640" w:firstLineChars="200"/>
        <w:rPr>
          <w:rFonts w:ascii="Times New Roman" w:hAnsi="Times New Roman" w:cs="仿宋_GB2312"/>
          <w:sz w:val="32"/>
          <w:szCs w:val="32"/>
        </w:rPr>
      </w:pPr>
      <w:bookmarkStart w:id="99" w:name="第九十一条"/>
      <w:bookmarkEnd w:id="99"/>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ind w:firstLine="640" w:firstLineChars="200"/>
        <w:rPr>
          <w:rFonts w:ascii="Times New Roman" w:hAnsi="Times New Roman" w:cs="仿宋_GB2312"/>
          <w:sz w:val="32"/>
          <w:szCs w:val="32"/>
        </w:rPr>
      </w:pPr>
      <w:bookmarkStart w:id="100" w:name="第九十二条"/>
      <w:bookmarkEnd w:id="100"/>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承担安全评价、认证、检测、检验职责的机构出具失实报告的，责令停业整顿，并处三万元以上十万元以下的罚款；给他人造成损害的，依法承担赔偿责任。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对有前款违法行为的机构及其直接责任人员，吊销其相应资质和资格，五年内不得从事安全评价、认证、检测、检验等工作；情节严重的，实行终身行业和职业禁入。</w:t>
      </w:r>
    </w:p>
    <w:p>
      <w:pPr>
        <w:ind w:firstLine="640" w:firstLineChars="200"/>
        <w:rPr>
          <w:rFonts w:ascii="Times New Roman" w:hAnsi="Times New Roman" w:cs="仿宋_GB2312"/>
          <w:sz w:val="32"/>
          <w:szCs w:val="32"/>
        </w:rPr>
      </w:pPr>
      <w:bookmarkStart w:id="101" w:name="第九十三条"/>
      <w:bookmarkEnd w:id="101"/>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有前款违法行为，导致发生生产安全事故的，对生产经营单位的主要负责人给予撤职处分，对个人经营的投资人处二万元以上二十万元以下的罚款；构成犯罪的，依照刑法有关规定追究刑事责任。</w:t>
      </w:r>
    </w:p>
    <w:p>
      <w:pPr>
        <w:ind w:firstLine="640" w:firstLineChars="200"/>
        <w:rPr>
          <w:rFonts w:ascii="Times New Roman" w:hAnsi="Times New Roman" w:cs="仿宋_GB2312"/>
          <w:sz w:val="32"/>
          <w:szCs w:val="32"/>
        </w:rPr>
      </w:pPr>
      <w:bookmarkStart w:id="102" w:name="第九十四条"/>
      <w:bookmarkEnd w:id="102"/>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生产经营单位的主要负责人未履行本法规定的安全生产管理职责的，责令限期改正，处二万元以上五万元以下的罚款；逾期未改正的，处五万元以上十万元以下的罚款，责令生产经营单位停产停业整顿。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生产经营单位的主要负责人有前款违法行为，导致发生生产安全事故的，给予撤职处分；构成犯罪的，依照刑法有关规定追究刑事责任。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ind w:firstLine="640" w:firstLineChars="200"/>
        <w:rPr>
          <w:rFonts w:ascii="Times New Roman" w:hAnsi="Times New Roman" w:cs="仿宋_GB2312"/>
          <w:sz w:val="32"/>
          <w:szCs w:val="32"/>
        </w:rPr>
      </w:pPr>
      <w:bookmarkStart w:id="103" w:name="第九十五条"/>
      <w:bookmarkEnd w:id="103"/>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生产经营单位的主要负责人未履行本法规定的安全生产管理职责，导致发生生产安全事故的，由应急管理部门依照下列规定处以罚款：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（一）发生一般事故的，处上一年年收入百分之四十的罚款；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（二）发生较大事故的，处上一年年收入百分之六十的罚款；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（三）发生重大事故的，处上一年年收入百分之八十的罚款；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（四）发生特别重大事故的，处上一年年收入百分之一百的罚款。</w:t>
      </w:r>
    </w:p>
    <w:p>
      <w:pPr>
        <w:ind w:firstLine="640" w:firstLineChars="200"/>
        <w:rPr>
          <w:rFonts w:ascii="Times New Roman" w:hAnsi="Times New Roman" w:cs="仿宋_GB2312"/>
          <w:sz w:val="32"/>
          <w:szCs w:val="32"/>
        </w:rPr>
      </w:pPr>
      <w:bookmarkStart w:id="104" w:name="第九十六条"/>
      <w:bookmarkEnd w:id="104"/>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ind w:firstLine="640" w:firstLineChars="200"/>
        <w:rPr>
          <w:rFonts w:ascii="Times New Roman" w:hAnsi="Times New Roman" w:cs="仿宋_GB2312"/>
          <w:sz w:val="32"/>
          <w:szCs w:val="32"/>
        </w:rPr>
      </w:pPr>
      <w:bookmarkStart w:id="105" w:name="第九十七条"/>
      <w:bookmarkEnd w:id="105"/>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（一）未按照规定设置安全生产管理机构或者配备安全生产管理人员、注册安全工程师的；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（二）危险物品的生产、经营、储存、装卸单位以及矿山、金属冶炼、建筑施工、运输单位的主要负责人和安全生产管理人员未按照规定经考核合格的；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（三）未按照规定对从业人员、被派遣劳动者、实习学生进行安全生产教育和培训，或者未按照规定如实告知有关的安全生产事项的；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（四）未如实记录安全生产教育和培训情况的；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（五）未将事故隐患排查治理情况如实记录或者未向从业人员通报的；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（六）未按照规定制定生产安全事故应急救援预案或者未定期组织演练的；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（七）特种作业人员未按照规定经专门的安全作业培训并取得相应资格，上岗作业的。</w:t>
      </w:r>
    </w:p>
    <w:p>
      <w:pPr>
        <w:ind w:firstLine="640" w:firstLineChars="200"/>
        <w:rPr>
          <w:rFonts w:ascii="Times New Roman" w:hAnsi="Times New Roman" w:cs="仿宋_GB2312"/>
          <w:sz w:val="32"/>
          <w:szCs w:val="32"/>
        </w:rPr>
      </w:pPr>
      <w:bookmarkStart w:id="106" w:name="第九十八条"/>
      <w:bookmarkEnd w:id="106"/>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（一）未按照规定对矿山、金属冶炼建设项目或者用于生产、储存、装卸危险物品的建设项目进行安全评价的；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（二）矿山、金属冶炼建设项目或者用于生产、储存、装卸危险物品的建设项目没有安全设施设计或者安全设施设计未按照规定报经有关部门审查同意的；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（三）矿山、金属冶炼建设项目或者用于生产、储存、装卸危险物品的建设项目的施工单位未按照批准的安全设施设计施工的；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（四）矿山、金属冶炼建设项目或者用于生产、储存、装卸危险物品的建设项目竣工投入生产或者使用前，安全设施未经验收合格的。</w:t>
      </w:r>
    </w:p>
    <w:p>
      <w:pPr>
        <w:ind w:firstLine="640" w:firstLineChars="200"/>
        <w:rPr>
          <w:rFonts w:ascii="Times New Roman" w:hAnsi="Times New Roman" w:cs="仿宋_GB2312"/>
          <w:sz w:val="32"/>
          <w:szCs w:val="32"/>
        </w:rPr>
      </w:pPr>
      <w:bookmarkStart w:id="107" w:name="第九十九条"/>
      <w:bookmarkEnd w:id="107"/>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（一）未在有较大危险因素的生产经营场所和有关设施、设备上设置明显的安全警示标志的；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（二）安全设备的安装、使用、检测、改造和报废不符合国家标准或者行业标准的；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（三）未对安全设备进行经常性维护、保养和定期检测的；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（四）关闭、破坏直接关系生产安全的监控、报警、防护、救生设备、设施，或者篡改、隐瞒、销毁其相关数据、信息的；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（五）未为从业人员提供符合国家标准或者行业标准的劳动防护用品的；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（六）危险物品的容器、运输工具，以及涉及人身安全、危险性较大的海洋石油开采特种设备和矿山井下特种设备未经具有专业资质的机构检测、检验合格，取得安全使用证或者安全标志，投入使用的；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（七）使用应当淘汰的危及生产安全的工艺、设备的；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（八）餐饮等行业的生产经营单位使用燃气未安装可燃气体报警装置的。</w:t>
      </w:r>
    </w:p>
    <w:p>
      <w:pPr>
        <w:ind w:firstLine="640" w:firstLineChars="200"/>
        <w:rPr>
          <w:rFonts w:ascii="Times New Roman" w:hAnsi="Times New Roman" w:cs="仿宋_GB2312"/>
          <w:sz w:val="32"/>
          <w:szCs w:val="32"/>
        </w:rPr>
      </w:pPr>
      <w:bookmarkStart w:id="108" w:name="第一百条"/>
      <w:bookmarkEnd w:id="108"/>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未经依法批准，擅自生产、经营、运输、储存、使用危险物品或者处置废弃危险物品的，依照有关危险物品安全管理的法律、行政法规的规定予以处罚；构成犯罪的，依照刑法有关规定追究刑事责任。</w:t>
      </w:r>
    </w:p>
    <w:p>
      <w:pPr>
        <w:ind w:firstLine="640" w:firstLineChars="200"/>
        <w:rPr>
          <w:rFonts w:ascii="Times New Roman" w:hAnsi="Times New Roman" w:cs="仿宋_GB2312"/>
          <w:sz w:val="32"/>
          <w:szCs w:val="32"/>
        </w:rPr>
      </w:pPr>
      <w:bookmarkStart w:id="109" w:name="第一百零一条"/>
      <w:bookmarkEnd w:id="109"/>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（一）生产、经营、运输、储存、使用危险物品或者处置废弃危险物品，未建立专门安全管理制度、未采取可靠的安全措施的；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（二）对重大危险源未登记建档，未进行定期检测、评估、监控，未制定应急预案，或者未告知应急措施的；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（三）进行爆破、吊装、动火、临时用电以及国务院应急管理部门会同国务院有关部门规定的其他危险作业，未安排专门人员进行现场安全管理的；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（四）未建立安全风险分级管控制度或者未按照安全风险分级采取相应管控措施的；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（五）未建立事故隐患排查治理制度，或者重大事故隐患排查治理情况未按照规定报告的。</w:t>
      </w:r>
    </w:p>
    <w:p>
      <w:pPr>
        <w:ind w:firstLine="640" w:firstLineChars="200"/>
        <w:rPr>
          <w:rFonts w:ascii="Times New Roman" w:hAnsi="Times New Roman" w:cs="仿宋_GB2312"/>
          <w:sz w:val="32"/>
          <w:szCs w:val="32"/>
        </w:rPr>
      </w:pPr>
      <w:bookmarkStart w:id="110" w:name="第一百零二条"/>
      <w:bookmarkEnd w:id="110"/>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ind w:firstLine="640" w:firstLineChars="200"/>
        <w:rPr>
          <w:rFonts w:ascii="Times New Roman" w:hAnsi="Times New Roman" w:cs="仿宋_GB2312"/>
          <w:sz w:val="32"/>
          <w:szCs w:val="32"/>
        </w:rPr>
      </w:pPr>
      <w:bookmarkStart w:id="111" w:name="第一百零三条"/>
      <w:bookmarkEnd w:id="111"/>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ind w:firstLine="640" w:firstLineChars="200"/>
        <w:rPr>
          <w:rFonts w:ascii="Times New Roman" w:hAnsi="Times New Roman" w:cs="仿宋_GB2312"/>
          <w:sz w:val="32"/>
          <w:szCs w:val="32"/>
        </w:rPr>
      </w:pPr>
      <w:bookmarkStart w:id="112" w:name="第一百零四条"/>
      <w:bookmarkEnd w:id="112"/>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ind w:firstLine="640" w:firstLineChars="200"/>
        <w:rPr>
          <w:rFonts w:ascii="Times New Roman" w:hAnsi="Times New Roman" w:cs="仿宋_GB2312"/>
          <w:sz w:val="32"/>
          <w:szCs w:val="32"/>
        </w:rPr>
      </w:pPr>
      <w:bookmarkStart w:id="113" w:name="第一百零五条"/>
      <w:bookmarkEnd w:id="113"/>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（一）生产、经营、储存、使用危险物品的车间、商店、仓库与员工宿舍在同一座建筑内，或者与员工宿舍的距离不符合安全要求的；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（二）生产经营场所和员工宿舍未设有符合紧急疏散需要、标志明显、保持畅通的出口、疏散通道，或者占用、锁闭、封堵生产经营场所或者员工宿舍出口、疏散通道的。</w:t>
      </w:r>
    </w:p>
    <w:p>
      <w:pPr>
        <w:ind w:firstLine="640" w:firstLineChars="200"/>
        <w:rPr>
          <w:rFonts w:ascii="Times New Roman" w:hAnsi="Times New Roman" w:cs="仿宋_GB2312"/>
          <w:sz w:val="32"/>
          <w:szCs w:val="32"/>
        </w:rPr>
      </w:pPr>
      <w:bookmarkStart w:id="114" w:name="第一百零六条"/>
      <w:bookmarkEnd w:id="114"/>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生产经营单位与从业人员订立协议，免除或者减轻其对从业人员因生产安全事故伤亡依法应承担的责任的，该协议无效；对生产经营单位的主要负责人、个人经营的投资人处二万元以上十万元以下的罚款。</w:t>
      </w:r>
    </w:p>
    <w:p>
      <w:pPr>
        <w:ind w:firstLine="640" w:firstLineChars="200"/>
        <w:rPr>
          <w:rFonts w:ascii="Times New Roman" w:hAnsi="Times New Roman" w:cs="仿宋_GB2312"/>
          <w:sz w:val="32"/>
          <w:szCs w:val="32"/>
        </w:rPr>
      </w:pPr>
      <w:bookmarkStart w:id="115" w:name="第一百零七条"/>
      <w:bookmarkEnd w:id="115"/>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生产经营单位的从业人员不落实岗位安全责任，不服从管理，违反安全生产规章制度或者操作规程的，由生产经营单位给予批评教育，依照有关规章制度给予处分；构成犯罪的，依照刑法有关规定追究刑事责任。</w:t>
      </w:r>
    </w:p>
    <w:p>
      <w:pPr>
        <w:ind w:firstLine="640" w:firstLineChars="200"/>
        <w:rPr>
          <w:rFonts w:ascii="Times New Roman" w:hAnsi="Times New Roman" w:cs="仿宋_GB2312"/>
          <w:sz w:val="32"/>
          <w:szCs w:val="32"/>
        </w:rPr>
      </w:pPr>
      <w:bookmarkStart w:id="116" w:name="第一百零八条"/>
      <w:bookmarkEnd w:id="116"/>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ind w:firstLine="640" w:firstLineChars="200"/>
        <w:rPr>
          <w:rFonts w:ascii="Times New Roman" w:hAnsi="Times New Roman" w:cs="仿宋_GB2312"/>
          <w:sz w:val="32"/>
          <w:szCs w:val="32"/>
        </w:rPr>
      </w:pPr>
      <w:bookmarkStart w:id="117" w:name="第一百零九条"/>
      <w:bookmarkEnd w:id="117"/>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高危行业、领域的生产经营单位未按照国家规定投保安全生产责任保险的，责令限期改正，处五万元以上十万元以下的罚款；逾期未改正的，处十万元以上二十万元以下的罚款。</w:t>
      </w:r>
    </w:p>
    <w:p>
      <w:pPr>
        <w:ind w:firstLine="640" w:firstLineChars="200"/>
        <w:rPr>
          <w:rFonts w:ascii="Times New Roman" w:hAnsi="Times New Roman" w:cs="仿宋_GB2312"/>
          <w:sz w:val="32"/>
          <w:szCs w:val="32"/>
        </w:rPr>
      </w:pPr>
      <w:bookmarkStart w:id="118" w:name="第一百一十条"/>
      <w:bookmarkEnd w:id="118"/>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生产经营单位的主要负责人对生产安全事故隐瞒不报、谎报或者迟报的，依照前款规定处罚。</w:t>
      </w:r>
    </w:p>
    <w:p>
      <w:pPr>
        <w:ind w:firstLine="640" w:firstLineChars="200"/>
        <w:rPr>
          <w:rFonts w:ascii="Times New Roman" w:hAnsi="Times New Roman" w:cs="仿宋_GB2312"/>
          <w:sz w:val="32"/>
          <w:szCs w:val="32"/>
        </w:rPr>
      </w:pPr>
      <w:bookmarkStart w:id="119" w:name="第一百一十一条"/>
      <w:bookmarkEnd w:id="119"/>
      <w:r>
        <w:rPr>
          <w:rFonts w:ascii="Times New Roman" w:eastAsia="黑体" w:hAnsi="Times New Roman" w:cs="黑体" w:hint="eastAsia"/>
          <w:sz w:val="32"/>
          <w:szCs w:val="32"/>
        </w:rPr>
        <w:t>第一百一十一条</w:t>
      </w:r>
      <w:r>
        <w:rPr>
          <w:rFonts w:ascii="Times New Roman" w:hAnsi="Times New Roman" w:cs="仿宋_GB2312" w:hint="eastAsia"/>
          <w:sz w:val="32"/>
          <w:szCs w:val="32"/>
        </w:rPr>
        <w:t>　</w:t>
      </w:r>
      <w:r>
        <w:rPr>
          <w:rFonts w:ascii="Times New Roman" w:hAnsi="Times New Roman" w:cs="仿宋_GB2312" w:hint="eastAsia"/>
          <w:sz w:val="32"/>
          <w:szCs w:val="32"/>
        </w:rPr>
        <w:t>有关地方人民政府、负有安全生产监督管理职责的部门，对生产安全事故隐瞒不报、谎报或者迟报的，对直接负责的主管人员和其他直接责任人员依法给予处分；构成犯罪的，依照刑法有关规定追究刑事责任。</w:t>
      </w:r>
    </w:p>
    <w:p>
      <w:pPr>
        <w:ind w:firstLine="640" w:firstLineChars="200"/>
        <w:rPr>
          <w:rFonts w:ascii="Times New Roman" w:hAnsi="Times New Roman" w:cs="仿宋_GB2312"/>
          <w:sz w:val="32"/>
          <w:szCs w:val="32"/>
        </w:rPr>
      </w:pPr>
      <w:bookmarkStart w:id="120" w:name="第一百一十二条"/>
      <w:bookmarkEnd w:id="120"/>
      <w:r>
        <w:rPr>
          <w:rFonts w:ascii="Times New Roman" w:eastAsia="黑体" w:hAnsi="Times New Roman" w:cs="黑体" w:hint="eastAsia"/>
          <w:sz w:val="32"/>
          <w:szCs w:val="32"/>
        </w:rPr>
        <w:t>第一百一十二条</w:t>
      </w:r>
      <w:r>
        <w:rPr>
          <w:rFonts w:ascii="Times New Roman" w:hAnsi="Times New Roman" w:cs="仿宋_GB2312" w:hint="eastAsia"/>
          <w:sz w:val="32"/>
          <w:szCs w:val="32"/>
        </w:rPr>
        <w:t>　</w:t>
      </w:r>
      <w:r>
        <w:rPr>
          <w:rFonts w:ascii="Times New Roman" w:hAnsi="Times New Roman" w:cs="仿宋_GB2312" w:hint="eastAsia"/>
          <w:sz w:val="32"/>
          <w:szCs w:val="32"/>
        </w:rPr>
        <w:t>生产经营单位违反本法规定，被责令改正且受到罚款处罚，拒不改正的，负有安全生产监督管理职责的部门可以自作出责令改正之日的次日起，按照原处罚数额按日连续处罚。</w:t>
      </w:r>
    </w:p>
    <w:p>
      <w:pPr>
        <w:ind w:firstLine="640" w:firstLineChars="200"/>
        <w:rPr>
          <w:rFonts w:ascii="Times New Roman" w:hAnsi="Times New Roman" w:cs="仿宋_GB2312"/>
          <w:sz w:val="32"/>
          <w:szCs w:val="32"/>
        </w:rPr>
      </w:pPr>
      <w:bookmarkStart w:id="121" w:name="第一百一十三条"/>
      <w:bookmarkEnd w:id="121"/>
      <w:r>
        <w:rPr>
          <w:rFonts w:ascii="Times New Roman" w:eastAsia="黑体" w:hAnsi="Times New Roman" w:cs="黑体" w:hint="eastAsia"/>
          <w:sz w:val="32"/>
          <w:szCs w:val="32"/>
        </w:rPr>
        <w:t>第一百一十三条</w:t>
      </w:r>
      <w:r>
        <w:rPr>
          <w:rFonts w:ascii="Times New Roman" w:hAnsi="Times New Roman" w:cs="仿宋_GB2312" w:hint="eastAsia"/>
          <w:sz w:val="32"/>
          <w:szCs w:val="32"/>
        </w:rPr>
        <w:t>　</w:t>
      </w:r>
      <w:r>
        <w:rPr>
          <w:rFonts w:ascii="Times New Roman" w:hAnsi="Times New Roman" w:cs="仿宋_GB2312" w:hint="eastAsia"/>
          <w:sz w:val="32"/>
          <w:szCs w:val="32"/>
        </w:rPr>
        <w:t>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（一）存在重大事故隐患，一百八十日内三次或者一年内四次受到本法规定的行政处罚的；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（二）经停产停业整顿，仍不具备法律、行政法规和国家标准或者行业标准规定的安全生产条件的；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（三）不具备法律、行政法规和国家标准或者行业标准规定的安全生产条件，导致发生重大、特别重大生产安全事故的；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（四）拒不执行负有安全生产监督管理职责的部门作出的停产停业整顿决定的。</w:t>
      </w:r>
    </w:p>
    <w:p>
      <w:pPr>
        <w:ind w:firstLine="640" w:firstLineChars="200"/>
        <w:rPr>
          <w:rFonts w:ascii="Times New Roman" w:hAnsi="Times New Roman" w:cs="仿宋_GB2312"/>
          <w:sz w:val="32"/>
          <w:szCs w:val="32"/>
        </w:rPr>
      </w:pPr>
      <w:bookmarkStart w:id="122" w:name="第一百一十四条"/>
      <w:bookmarkEnd w:id="122"/>
      <w:r>
        <w:rPr>
          <w:rFonts w:ascii="Times New Roman" w:eastAsia="黑体" w:hAnsi="Times New Roman" w:cs="黑体" w:hint="eastAsia"/>
          <w:sz w:val="32"/>
          <w:szCs w:val="32"/>
        </w:rPr>
        <w:t>第一百一十四条</w:t>
      </w:r>
      <w:r>
        <w:rPr>
          <w:rFonts w:ascii="Times New Roman" w:hAnsi="Times New Roman" w:cs="仿宋_GB2312" w:hint="eastAsia"/>
          <w:sz w:val="32"/>
          <w:szCs w:val="32"/>
        </w:rPr>
        <w:t>　</w:t>
      </w:r>
      <w:r>
        <w:rPr>
          <w:rFonts w:ascii="Times New Roman" w:hAnsi="Times New Roman" w:cs="仿宋_GB2312" w:hint="eastAsia"/>
          <w:sz w:val="32"/>
          <w:szCs w:val="32"/>
        </w:rPr>
        <w:t>发生生产安全事故，对负有责任的生产经营单位除要求其依法承担相应的赔偿等责任外，由应急管理部门依照下列规定处以罚款：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（一）发生一般事故的，处三十万元以上一百万元以下的罚款；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（二）发生较大事故的，处一百万元以上二百万元以下的罚款；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（三）发生重大事故的，处二百万元以上一千万元以下的罚款；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（四）发生特别重大事故的，处一千万元以上二千万元以下的罚款。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发生生产安全事故，情节特别严重、影响特别恶劣的，应急管理部门可以按照前款罚款数额的二倍以上五倍以下对负有责任的生产经营单位处以罚款。</w:t>
      </w:r>
    </w:p>
    <w:p>
      <w:pPr>
        <w:ind w:firstLine="640" w:firstLineChars="200"/>
        <w:rPr>
          <w:rFonts w:ascii="Times New Roman" w:hAnsi="Times New Roman" w:cs="仿宋_GB2312"/>
          <w:sz w:val="32"/>
          <w:szCs w:val="32"/>
        </w:rPr>
      </w:pPr>
      <w:bookmarkStart w:id="123" w:name="第一百一十五条"/>
      <w:bookmarkEnd w:id="123"/>
      <w:r>
        <w:rPr>
          <w:rFonts w:ascii="Times New Roman" w:eastAsia="黑体" w:hAnsi="Times New Roman" w:cs="黑体" w:hint="eastAsia"/>
          <w:sz w:val="32"/>
          <w:szCs w:val="32"/>
        </w:rPr>
        <w:t>第一百一十五条</w:t>
      </w:r>
      <w:r>
        <w:rPr>
          <w:rFonts w:ascii="Times New Roman" w:hAnsi="Times New Roman" w:cs="仿宋_GB2312" w:hint="eastAsia"/>
          <w:sz w:val="32"/>
          <w:szCs w:val="32"/>
        </w:rPr>
        <w:t>　</w:t>
      </w:r>
      <w:r>
        <w:rPr>
          <w:rFonts w:ascii="Times New Roman" w:hAnsi="Times New Roman" w:cs="仿宋_GB2312" w:hint="eastAsia"/>
          <w:sz w:val="32"/>
          <w:szCs w:val="32"/>
        </w:rPr>
        <w:t>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ind w:firstLine="640" w:firstLineChars="200"/>
        <w:rPr>
          <w:rFonts w:ascii="Times New Roman" w:hAnsi="Times New Roman" w:cs="仿宋_GB2312"/>
          <w:sz w:val="32"/>
          <w:szCs w:val="32"/>
        </w:rPr>
      </w:pPr>
      <w:bookmarkStart w:id="124" w:name="第一百一十六条"/>
      <w:bookmarkEnd w:id="124"/>
      <w:r>
        <w:rPr>
          <w:rFonts w:ascii="Times New Roman" w:eastAsia="黑体" w:hAnsi="Times New Roman" w:cs="黑体" w:hint="eastAsia"/>
          <w:sz w:val="32"/>
          <w:szCs w:val="32"/>
        </w:rPr>
        <w:t>第一百一十六条</w:t>
      </w:r>
      <w:r>
        <w:rPr>
          <w:rFonts w:ascii="Times New Roman" w:hAnsi="Times New Roman" w:cs="仿宋_GB2312" w:hint="eastAsia"/>
          <w:sz w:val="32"/>
          <w:szCs w:val="32"/>
        </w:rPr>
        <w:t>　</w:t>
      </w:r>
      <w:r>
        <w:rPr>
          <w:rFonts w:ascii="Times New Roman" w:hAnsi="Times New Roman" w:cs="仿宋_GB2312" w:hint="eastAsia"/>
          <w:sz w:val="32"/>
          <w:szCs w:val="32"/>
        </w:rPr>
        <w:t>生产经营单位发生生产安全事故造成人员伤亡、他人财产损失的，应当依法承担赔偿责任；拒不承担或者其负责人逃匿的，由人民法院依法强制执行。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生产安全事故的责任人未依法承担赔偿责任，经人民法院依法采取执行措施后，仍不能对受害人给予足额赔偿的，应当继续履行赔偿义务；受害人发现责任人有其他财产的，可以随时请求人民法院执行。</w:t>
      </w:r>
    </w:p>
    <w:p>
      <w:pPr>
        <w:rPr>
          <w:rFonts w:ascii="Times New Roman" w:eastAsia="宋体" w:hAnsi="Times New Roman" w:cs="宋体"/>
          <w:szCs w:val="32"/>
        </w:rPr>
      </w:pPr>
    </w:p>
    <w:p>
      <w:pPr>
        <w:jc w:val="center"/>
        <w:rPr>
          <w:rFonts w:ascii="Times New Roman" w:eastAsia="黑体" w:hAnsi="Times New Roman" w:cs="黑体"/>
          <w:szCs w:val="32"/>
        </w:rPr>
      </w:pPr>
      <w:bookmarkStart w:id="125" w:name="第七章 附则"/>
      <w:bookmarkEnd w:id="125"/>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6" w:name="第一百一十七条"/>
      <w:bookmarkEnd w:id="126"/>
      <w:r>
        <w:rPr>
          <w:rFonts w:ascii="Times New Roman" w:eastAsia="黑体" w:hAnsi="Times New Roman" w:cs="黑体" w:hint="eastAsia"/>
          <w:sz w:val="32"/>
          <w:szCs w:val="32"/>
        </w:rPr>
        <w:t>第一百一十七条</w:t>
      </w:r>
      <w:r>
        <w:rPr>
          <w:rFonts w:ascii="Times New Roman" w:hAnsi="Times New Roman" w:cs="仿宋_GB2312" w:hint="eastAsia"/>
          <w:sz w:val="32"/>
          <w:szCs w:val="32"/>
        </w:rPr>
        <w:t>　</w:t>
      </w:r>
      <w:r>
        <w:rPr>
          <w:rFonts w:ascii="Times New Roman" w:hAnsi="Times New Roman" w:cs="仿宋_GB2312" w:hint="eastAsia"/>
          <w:sz w:val="32"/>
          <w:szCs w:val="32"/>
        </w:rPr>
        <w:t>本法下列用语的含义：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危险物品，是指易燃易爆物品、危险化学品、放射性物品等能够危及人身安全和财产安全的物品。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重大危险源，是指长期地或者临时地生产、搬运、使用或者储存危险物品，且危险物品的数量等于或者超过临界量的单元（包括场所和设施）。</w:t>
      </w:r>
    </w:p>
    <w:p>
      <w:pPr>
        <w:ind w:firstLine="640" w:firstLineChars="200"/>
        <w:rPr>
          <w:rFonts w:ascii="Times New Roman" w:hAnsi="Times New Roman" w:cs="仿宋_GB2312"/>
          <w:sz w:val="32"/>
          <w:szCs w:val="32"/>
        </w:rPr>
      </w:pPr>
      <w:bookmarkStart w:id="127" w:name="第一百一十八条"/>
      <w:bookmarkEnd w:id="127"/>
      <w:r>
        <w:rPr>
          <w:rFonts w:ascii="Times New Roman" w:eastAsia="黑体" w:hAnsi="Times New Roman" w:cs="黑体" w:hint="eastAsia"/>
          <w:sz w:val="32"/>
          <w:szCs w:val="32"/>
        </w:rPr>
        <w:t>第一百一十八条</w:t>
      </w:r>
      <w:r>
        <w:rPr>
          <w:rFonts w:ascii="Times New Roman" w:hAnsi="Times New Roman" w:cs="仿宋_GB2312" w:hint="eastAsia"/>
          <w:sz w:val="32"/>
          <w:szCs w:val="32"/>
        </w:rPr>
        <w:t>　</w:t>
      </w:r>
      <w:r>
        <w:rPr>
          <w:rFonts w:ascii="Times New Roman" w:hAnsi="Times New Roman" w:cs="仿宋_GB2312" w:hint="eastAsia"/>
          <w:sz w:val="32"/>
          <w:szCs w:val="32"/>
        </w:rPr>
        <w:t>本法规定的生产安全一般事故、较大事故、重大事故、特别重大事故的划分标准由国务院规定。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国务院应急管理部门和其他负有安全生产监督管理职责的部门应当根据各自的职责分工，制定相关行业、领域重大危险源的辨识标准和重大事故隐患的判定标准。</w:t>
      </w:r>
    </w:p>
    <w:p>
      <w:pPr>
        <w:ind w:firstLine="640" w:firstLineChars="200"/>
        <w:rPr>
          <w:rFonts w:ascii="Times New Roman" w:hAnsi="Times New Roman" w:cs="仿宋_GB2312"/>
          <w:sz w:val="32"/>
          <w:szCs w:val="32"/>
        </w:rPr>
      </w:pPr>
      <w:bookmarkStart w:id="128" w:name="第一百一十九条"/>
      <w:bookmarkEnd w:id="128"/>
      <w:r>
        <w:rPr>
          <w:rFonts w:ascii="Times New Roman" w:eastAsia="黑体" w:hAnsi="Times New Roman" w:cs="黑体" w:hint="eastAsia"/>
          <w:sz w:val="32"/>
          <w:szCs w:val="32"/>
        </w:rPr>
        <w:t>第一百一十九条</w:t>
      </w:r>
      <w:r>
        <w:rPr>
          <w:rFonts w:ascii="Times New Roman" w:hAnsi="Times New Roman" w:cs="仿宋_GB2312" w:hint="eastAsia"/>
          <w:sz w:val="32"/>
          <w:szCs w:val="32"/>
        </w:rPr>
        <w:t>　</w:t>
      </w:r>
      <w:r>
        <w:rPr>
          <w:rFonts w:ascii="Times New Roman" w:hAnsi="Times New Roman" w:cs="仿宋_GB2312" w:hint="eastAsia"/>
          <w:sz w:val="32"/>
          <w:szCs w:val="32"/>
        </w:rPr>
        <w:t>本法自2002年11月1日起施行。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