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攀枝花市</w:t>
      </w:r>
      <w:r>
        <w:rPr>
          <w:rFonts w:ascii="Times New Roman" w:eastAsia="方正小标宋简体" w:cs="Times New Roman" w:hAnsi="Times New Roman" w:hint="eastAsia"/>
          <w:sz w:val="44"/>
          <w:szCs w:val="44"/>
        </w:rPr>
        <w:t>煤矿安全生产“一矿一策一专班”信息表</w:t>
      </w:r>
    </w:p>
    <w:p>
      <w:pPr>
        <w:jc w:val="center"/>
        <w:rPr>
          <w:rFonts w:ascii="仿宋_GB2312" w:eastAsia="仿宋_GB2312" w:cs="仿宋_GB2312" w:hAnsi="Times New Roman"/>
          <w:sz w:val="32"/>
          <w:szCs w:val="32"/>
        </w:rPr>
      </w:pPr>
      <w:r>
        <w:rPr>
          <w:rFonts w:ascii="仿宋_GB2312" w:eastAsia="仿宋_GB2312" w:cs="仿宋_GB2312" w:hAnsi="Times New Roman"/>
          <w:sz w:val="32"/>
          <w:szCs w:val="32"/>
        </w:rPr>
        <w:t>（2025年4月更新</w:t>
      </w:r>
      <w:bookmarkStart w:id="0" w:name="_GoBack"/>
      <w:bookmarkEnd w:id="0"/>
      <w:r>
        <w:rPr>
          <w:rFonts w:ascii="仿宋_GB2312" w:eastAsia="仿宋_GB2312" w:cs="仿宋_GB2312" w:hAnsi="Times New Roman"/>
          <w:sz w:val="32"/>
          <w:szCs w:val="32"/>
        </w:rPr>
        <w:t>）</w:t>
      </w:r>
    </w:p>
    <w:p>
      <w:pPr>
        <w:rPr>
          <w:rFonts w:ascii="仿宋_GB2312" w:eastAsia="仿宋_GB2312" w:cs="仿宋_GB2312" w:hAnsi="Times New Roman" w:hint="eastAsia"/>
          <w:sz w:val="32"/>
          <w:szCs w:val="32"/>
        </w:rPr>
      </w:pPr>
      <w:r>
        <w:rPr>
          <w:rFonts w:ascii="仿宋_GB2312" w:eastAsia="仿宋_GB2312" w:cs="仿宋_GB2312" w:hAnsi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四川川煤华荣能源有限责任公司小宝鼎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72万吨/年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Ⅲ级不易自燃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690"/>
        <w:gridCol w:w="945"/>
        <w:gridCol w:w="945"/>
        <w:gridCol w:w="885"/>
        <w:gridCol w:w="840"/>
        <w:gridCol w:w="795"/>
        <w:gridCol w:w="1267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鲜均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吴绍富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市自然资源和规划局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矿业权管理科科长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刘晓冬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煤安科科工作人员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国网攀枝花市西区供电公司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营销部主任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Cs w:val="21"/>
              </w:rPr>
              <w:t>黄正平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经理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张光前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安全组组长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四川川煤华荣能源有限责任公司大宝顶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82"/>
        <w:gridCol w:w="1288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29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135万吨/年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较危险级（Ⅲ）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825"/>
        <w:gridCol w:w="885"/>
        <w:gridCol w:w="1017"/>
        <w:gridCol w:w="954"/>
        <w:gridCol w:w="931"/>
      </w:tblGrid>
      <w:tr>
        <w:trPr>
          <w:trHeight w:val="1109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453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鲜均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郭玉良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市公安局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治安支队枪爆大队副大队长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煤安科副科长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沙五金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煤安科工作人员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国网攀枝花市西区供电公司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客户经理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副经理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49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刘海涛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采掘组组长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四川川煤华荣能源有限责任公司太平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82"/>
        <w:gridCol w:w="1288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29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Ⅱ级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825"/>
        <w:gridCol w:w="885"/>
        <w:gridCol w:w="840"/>
        <w:gridCol w:w="795"/>
        <w:gridCol w:w="1267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鲜均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煤安科科长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李波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市发展改革委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能源管理科工作人员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市应急管理局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煤安科副科长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曾朝华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国网攀枝花市西区供电公司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客户经理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殷绍林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副经理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龙传富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通防组组长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 xml:space="preserve"> 四川川煤华荣能源有限责任公司花山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82"/>
        <w:gridCol w:w="1288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29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Ⅱ级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Ⅲ类，不易自燃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75"/>
        <w:gridCol w:w="735"/>
        <w:gridCol w:w="840"/>
        <w:gridCol w:w="795"/>
        <w:gridCol w:w="1267"/>
      </w:tblGrid>
      <w:tr>
        <w:trPr>
          <w:trHeight w:val="1073"/>
        </w:trPr>
        <w:tc>
          <w:tcPr>
            <w:tcW w:w="885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鲜均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市经济和信息化局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经济运行科副科长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王光华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国网攀枝花市西区供电公司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黄正平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郑志豪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川煤华荣能源攀枝花中心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地测组组长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 xml:space="preserve"> 攀枝花会兴工贸有限责任公司张家湾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rPr>
          <w:trHeight w:val="434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煤层不易自然</w:t>
            </w:r>
          </w:p>
        </w:tc>
        <w:tc>
          <w:tcPr>
            <w:tcW w:w="629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807"/>
        <w:gridCol w:w="847"/>
        <w:gridCol w:w="1099"/>
        <w:gridCol w:w="840"/>
        <w:gridCol w:w="840"/>
        <w:gridCol w:w="795"/>
        <w:gridCol w:w="1139"/>
      </w:tblGrid>
      <w:tr>
        <w:trPr>
          <w:trHeight w:val="1034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0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肖兵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副区长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余永全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沙福海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方 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邓洪刚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仁和区务本乡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周贵华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徐从馀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周佐海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1035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何 勇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罗从忍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罗义杰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仁和区务本乡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肖顺杰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国网攀枝花市供电公司西区 供电公司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攀枝花市安采工贸有限公司兴隆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Chars="100" w:firstLine="21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Chars="100" w:firstLine="21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7#煤层容易自燃，其余煤层不易自然</w:t>
            </w:r>
          </w:p>
        </w:tc>
        <w:tc>
          <w:tcPr>
            <w:tcW w:w="62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8"/>
        <w:gridCol w:w="840"/>
        <w:gridCol w:w="840"/>
        <w:gridCol w:w="795"/>
        <w:gridCol w:w="1139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0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唐光辉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副区长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闻富云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仁和区矿山安全事务中心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张毅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周弋淞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乐汉波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刘巧媚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王用刚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纳建童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何 勇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刘耘贤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马兴华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 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 博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国网攀枝花市供电公司西区供电公司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攀枝花市沿江实业有限责任公司（田堡二矿）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煤层不易自然</w:t>
            </w:r>
          </w:p>
        </w:tc>
        <w:tc>
          <w:tcPr>
            <w:tcW w:w="629" w:type="dxa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8"/>
        <w:gridCol w:w="840"/>
        <w:gridCol w:w="840"/>
        <w:gridCol w:w="795"/>
        <w:gridCol w:w="1139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0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冯仁军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常务副区长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闻富云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仁和区矿山安全事务中心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闻富云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仁和区矿山安全事务中心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蒙中秋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田从波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胡文卫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张健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周文波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郭杰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倪礼斌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周毅园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汤闵钧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马洪明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唐勇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仁和区太平乡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王光华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国网攀枝花市供电公司西区供电公司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 xml:space="preserve"> 攀枝花市春福工贸有限责任公司胜利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c>
          <w:tcPr>
            <w:tcW w:w="847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煤层不易自然</w:t>
            </w:r>
          </w:p>
        </w:tc>
        <w:tc>
          <w:tcPr>
            <w:tcW w:w="62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8"/>
        <w:gridCol w:w="840"/>
        <w:gridCol w:w="840"/>
        <w:gridCol w:w="795"/>
        <w:gridCol w:w="1139"/>
      </w:tblGrid>
      <w:tr>
        <w:trPr>
          <w:trHeight w:val="1073"/>
        </w:trPr>
        <w:tc>
          <w:tcPr>
            <w:tcW w:w="885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副区长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余永全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余永全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杨 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陈启贵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仁和区前进镇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张关华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汪秋林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仁和区前进镇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文 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李金波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仁和区前进镇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高基林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杨学贵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朱纪乔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金洪伟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仁和前进镇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徐旭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国网攀枝花市供电公司仁和 供电公司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</w:t>
      </w: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 xml:space="preserve"> 攀枝花市炳德工贸有限责任公司何家屋基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煤层不易自然</w:t>
            </w:r>
          </w:p>
        </w:tc>
        <w:tc>
          <w:tcPr>
            <w:tcW w:w="62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8"/>
        <w:gridCol w:w="840"/>
        <w:gridCol w:w="840"/>
        <w:gridCol w:w="795"/>
        <w:gridCol w:w="1139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0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孙越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副区长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闻富云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仁和区矿山安全事务中心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孔德平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矿山监管股股长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罗光红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游明从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仁和区前进镇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何海军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木玉梅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刘其川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吴 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蒲 桥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徐永国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前进镇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杨宏夫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 煤 水 电 公 司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 xml:space="preserve">   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四川恒鼎实业有限公司大河沟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553"/>
        <w:gridCol w:w="629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629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629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Chars="100" w:firstLine="210"/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煤层不易自然</w:t>
            </w:r>
          </w:p>
        </w:tc>
        <w:tc>
          <w:tcPr>
            <w:tcW w:w="629" w:type="dxa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8"/>
        <w:gridCol w:w="840"/>
        <w:gridCol w:w="840"/>
        <w:gridCol w:w="795"/>
        <w:gridCol w:w="1139"/>
      </w:tblGrid>
      <w:tr>
        <w:trPr>
          <w:trHeight w:val="1073"/>
        </w:trPr>
        <w:tc>
          <w:tcPr>
            <w:tcW w:w="885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0"/>
        </w:trP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刘建波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李兆兵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副区长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余永全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仁和区应急管理局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矿山监管股副股长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王正波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仁和区发改局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郑维兵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仁和区务本乡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驻矿安监员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 娟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仁和区经信和科技局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罗小涛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仁和区人力资源和社会保障局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833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江鑫林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仁和区住建局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徐 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市自然资源和规划局仁和区 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赵 炯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市公安局仁和区分 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杨宗泽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务本乡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 晗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国网攀枝花市供电公司西区 供电公司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ind w:firstLineChars="600" w:firstLine="192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攀枝花三维红坭矿业有限责任公司赵家湾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rPr>
          <w:trHeight w:val="930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中等（Ⅲ类，较危险级）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（Ⅲ类）不易自燃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59"/>
        <w:gridCol w:w="750"/>
        <w:gridCol w:w="885"/>
        <w:gridCol w:w="885"/>
        <w:gridCol w:w="900"/>
        <w:gridCol w:w="855"/>
        <w:gridCol w:w="915"/>
        <w:gridCol w:w="795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张建涛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组织部长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1289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35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600" w:firstLine="192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攀枝花三维红坭矿业有限责任公司滑石板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中等（Ⅲ类，较危险级）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（Ⅲ类）不易自燃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44"/>
        <w:gridCol w:w="765"/>
        <w:gridCol w:w="885"/>
        <w:gridCol w:w="885"/>
        <w:gridCol w:w="900"/>
        <w:gridCol w:w="855"/>
        <w:gridCol w:w="885"/>
        <w:gridCol w:w="825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副县长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600" w:firstLine="192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盐边县丰源煤业有限责任公司红坭丰源煤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Ⅳ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不易自燃，Ⅲ类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44"/>
        <w:gridCol w:w="765"/>
        <w:gridCol w:w="885"/>
        <w:gridCol w:w="885"/>
        <w:gridCol w:w="900"/>
        <w:gridCol w:w="855"/>
        <w:gridCol w:w="945"/>
        <w:gridCol w:w="825"/>
        <w:gridCol w:w="78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王世全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盐边县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县委副书记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县自规局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center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盐边县红坭永生炭业有限责任公司马草湾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u w:val="none"/>
          <w:vertAlign w:val="baseline"/>
          <w:lang w:val="en-US" w:eastAsia="zh-CN"/>
        </w:rPr>
        <w:t>煤矿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三级（不易自燃）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15"/>
        <w:gridCol w:w="795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刘雨昊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副县长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盐边县红坭永生炭业有限责任公司大湾子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Ⅳ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三级（不易自燃）</w:t>
            </w:r>
          </w:p>
        </w:tc>
        <w:tc>
          <w:tcPr>
            <w:tcW w:w="1091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90"/>
        <w:gridCol w:w="720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20"/>
        </w:trPr>
        <w:tc>
          <w:tcPr>
            <w:tcW w:w="885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朱林光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政法委书记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ind w:firstLineChars="900" w:firstLine="288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900" w:firstLine="288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900" w:firstLine="288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900" w:firstLine="288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900" w:firstLine="288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攀枝花龙蟒煤业有限责任公司朱窝子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  <w:vAlign w:val="center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1" w:type="dxa"/>
            <w:vMerge/>
            <w:vAlign w:val="center"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60"/>
        <w:gridCol w:w="750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李兴发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副县长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盐边县恒辉煤业有限责任公司三滩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Ⅳ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Ⅲ类（不易自燃）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00"/>
        <w:gridCol w:w="810"/>
        <w:gridCol w:w="840"/>
        <w:gridCol w:w="795"/>
        <w:gridCol w:w="1267"/>
      </w:tblGrid>
      <w:tr>
        <w:trPr>
          <w:trHeight w:val="1028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陶然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统战部部长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ind w:firstLineChars="700" w:firstLine="2240"/>
        <w:jc w:val="both"/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color w:val="auto"/>
          <w:sz w:val="32"/>
          <w:szCs w:val="32"/>
          <w:u w:val="single"/>
          <w:vertAlign w:val="baseline"/>
          <w:lang w:val="en-US" w:eastAsia="zh-CN"/>
        </w:rPr>
        <w:t>盐边县金谷煤业有限责任公司1井</w:t>
      </w:r>
      <w:r>
        <w:rPr>
          <w:rFonts w:ascii="Times New Roman" w:eastAsia="方正小标宋简体" w:cs="Times New Roman" w:hAnsi="Times New Roman"/>
          <w:color w:val="auto"/>
          <w:sz w:val="32"/>
          <w:szCs w:val="32"/>
          <w:vertAlign w:val="baseline"/>
          <w:lang w:val="en-US" w:eastAsia="zh-CN"/>
        </w:rPr>
        <w:t>煤矿“一矿一策一专班”信息表</w:t>
      </w:r>
    </w:p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一、基本信息表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091"/>
        <w:gridCol w:w="1091"/>
        <w:gridCol w:w="1091"/>
        <w:gridCol w:w="1091"/>
      </w:tblGrid>
      <w:tr>
        <w:tc>
          <w:tcPr>
            <w:tcW w:w="1687" w:type="dxa"/>
            <w:gridSpan w:val="2"/>
          </w:tcPr>
          <w:p>
            <w:pPr>
              <w:ind w:left="0" w:firstLineChars="200" w:firstLine="42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</w:tcPr>
          <w:p>
            <w:pPr>
              <w:ind w:left="0" w:firstLineChars="1000" w:firstLine="2100"/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  <w:tc>
          <w:tcPr>
            <w:tcW w:w="1091" w:type="dxa"/>
            <w:vMerge w:val="restart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47" w:type="dxa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091" w:type="dxa"/>
            <w:vMerge/>
          </w:tcPr>
          <w:p/>
        </w:tc>
      </w:tr>
      <w:tr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Ⅲ类（不易自燃）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ascii="Times New Roman" w:eastAsia="方正小标宋简体" w:cs="Times New Roman" w:hAnsi="Times New Roman"/>
          <w:b/>
          <w:bCs/>
          <w:color w:val="auto"/>
          <w:sz w:val="24"/>
          <w:szCs w:val="24"/>
          <w:vertAlign w:val="baseline"/>
          <w:lang w:val="en-US" w:eastAsia="zh-CN"/>
        </w:rPr>
        <w:t>二、专班信息表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6"/>
        <w:gridCol w:w="886"/>
        <w:gridCol w:w="886"/>
        <w:gridCol w:w="886"/>
        <w:gridCol w:w="723"/>
        <w:gridCol w:w="885"/>
        <w:gridCol w:w="885"/>
        <w:gridCol w:w="900"/>
        <w:gridCol w:w="855"/>
        <w:gridCol w:w="900"/>
        <w:gridCol w:w="810"/>
        <w:gridCol w:w="840"/>
        <w:gridCol w:w="795"/>
        <w:gridCol w:w="1267"/>
      </w:tblGrid>
      <w:tr>
        <w:trPr>
          <w:trHeight w:val="823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省级指导组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市包县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共性任务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个性任务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885" w:type="dxa"/>
            <w:vMerge/>
            <w:vAlign w:val="center"/>
          </w:tcPr>
          <w:p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725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姚 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攀枝花市人民政府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常务副市长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秦帆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盐边县人民政府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常务副县长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付金林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盐边县应急管理局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王冕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盐边县发改局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项目推进服务中心主任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包朝权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盐边县经信局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钟宇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盐边县人力社局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李晓军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盐边县住建局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城乡建设发展中心主任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许丹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盐边县自规局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田茂刚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盐边县公安局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rPr>
          <w:trHeight w:val="635"/>
        </w:trPr>
        <w:tc>
          <w:tcPr>
            <w:tcW w:w="885" w:type="dxa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小标宋简体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马成军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盐边县红果乡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Times New Roman" w:eastAsia="仿宋_GB2312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left="0" w:firstLine="0"/>
              <w:jc w:val="both"/>
              <w:rPr>
                <w:rFonts w:ascii="Times New Roman" w:eastAsia="方正小标宋简体" w:cs="Times New Roman" w:hAnsi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eastAsia="仿宋" w:cs="Times New Roman" w:hAnsi="Times New Roman"/>
          <w:color w:val="auto"/>
          <w:sz w:val="21"/>
          <w:szCs w:val="21"/>
        </w:rPr>
      </w:pPr>
    </w:p>
    <w:p>
      <w:pPr>
        <w:rPr>
          <w:rFonts w:ascii="Times New Roman" w:eastAsia="仿宋" w:cs="Times New Roman" w:hAnsi="Times New Roman"/>
          <w:color w:val="auto"/>
          <w:sz w:val="21"/>
          <w:szCs w:val="21"/>
        </w:rPr>
      </w:pPr>
    </w:p>
    <w:sectPr>
      <w:footerReference w:type="default" r:id="rId2"/>
      <w:footerReference w:type="even" r:id="rId3"/>
      <w:footerReference w:type="first" r:id="rId4"/>
      <w:pgSz w:w="16838" w:h="11906" w:orient="landscape"/>
      <w:pgMar w:top="1800" w:right="1440" w:bottom="1800" w:left="1440" w:header="851" w:footer="992" w:gutter="0"/>
      <w:pgNumType w:fmt="numberInDash" w:start="1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ESI仿宋-GB2312">
    <w:panose1 w:val="02000500000000000000"/>
    <w:charset w:val="86"/>
    <w:family w:val="script"/>
    <w:pitch w:val="variable"/>
    <w:sig w:usb0="800002AF" w:usb1="084F6CF8" w:usb2="00000010" w:usb3="00000000" w:csb0="0004000F" w:csb1="00000000"/>
  </w:font>
  <w:font w:name="Times New Roman">
    <w:altName w:val="黑体"/>
    <w:panose1 w:val="02020603050405020304"/>
    <w:charset w:val="80"/>
    <w:family w:val="modern"/>
    <w:pitch w:val="variable"/>
    <w:sig w:usb0="E0002AFF" w:usb1="C0007841" w:usb2="00000009" w:usb3="00000000" w:csb0="400001FF" w:csb1="FFFF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华文宋体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eastAsia="CESI仿宋-GB2312"/>
        <w:sz w:val="24"/>
        <w:szCs w:val="24"/>
      </w:rPr>
    </w:pPr>
    <w:r>
      <w:rPr>
        <w:rFonts w:eastAsia="CESI仿宋-GB2312"/>
        <w:sz w:val="24"/>
        <w:szCs w:val="24"/>
      </w:rPr>
      <w:fldChar w:fldCharType="begin"/>
    </w:r>
    <w:r>
      <w:rPr>
        <w:rFonts w:eastAsia="CESI仿宋-GB2312"/>
        <w:sz w:val="24"/>
        <w:szCs w:val="24"/>
      </w:rPr>
      <w:instrText>Page</w:instrText>
    </w:r>
    <w:r>
      <w:rPr>
        <w:rFonts w:eastAsia="CESI仿宋-GB2312"/>
        <w:sz w:val="24"/>
        <w:szCs w:val="24"/>
      </w:rPr>
      <w:fldChar w:fldCharType="separate"/>
    </w:r>
    <w:r>
      <w:rPr>
        <w:rFonts w:eastAsia="CESI仿宋-GB2312" w:hint="eastAsia"/>
        <w:sz w:val="24"/>
        <w:szCs w:val="24"/>
      </w:rPr>
      <w:t>— 1 —</w:t>
    </w:r>
    <w:r>
      <w:rPr>
        <w:rFonts w:eastAsia="CESI仿宋-GB2312"/>
        <w:sz w:val="24"/>
        <w:szCs w:val="24"/>
      </w:rPr>
      <w:fldChar w:fldCharType="end"/>
    </w:r>
  </w:p>
  <w:p>
    <w:pPr>
      <w:pStyle w:val="17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  <w:rFonts w:hint="eastAsia"/>
      </w:rPr>
      <w:t>— 1 —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  <w:rFonts w:hint="eastAsia"/>
      </w:rPr>
      <w:t>— 1 —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jEyN2I5NjE5MWI1OWU0MmRjZTk2NzI1MDM0NzRiM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Table Text"/>
    <w:basedOn w:val="0"/>
    <w:rPr>
      <w:rFonts w:ascii="Arial" w:eastAsia="Arial" w:cs="Arial" w:hAnsi="Arial"/>
      <w:sz w:val="21"/>
      <w:szCs w:val="21"/>
      <w:lang w:val="en-US" w:bidi="ar-SA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05E81ED5-5B8D-46FD-B697-5D23C5C388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92</TotalTime>
  <Application>Yozo_Office27021597764231179</Application>
  <Pages>36</Pages>
  <Words>0</Words>
  <Characters>7275</Characters>
  <Lines>0</Lines>
  <Paragraphs>161</Paragraphs>
  <CharactersWithSpaces>9701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king</dc:creator>
  <cp:lastModifiedBy>user</cp:lastModifiedBy>
  <cp:revision>0</cp:revision>
  <cp:lastPrinted>2024-09-12T02:39:25Z</cp:lastPrinted>
  <dcterms:created xsi:type="dcterms:W3CDTF">2024-09-07T02:16:00Z</dcterms:created>
  <dcterms:modified xsi:type="dcterms:W3CDTF">2025-04-29T08:46:05Z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2052-12.8.2.1112</vt:lpwstr>
  </property>
  <property fmtid="{D5CDD505-2E9C-101B-9397-08002B2CF9AE}" pid="3" name="ICV">
    <vt:lpwstr>C84367E862DD5F56AEF1DF66B0031930_43</vt:lpwstr>
  </property>
</Properties>
</file>